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834e" w14:textId="a8b8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тамыздағы № 588 бұйрығы. Қазақстан Республикасының Әділет министрлігінде 2017 жылғы 12 желтоқсанда № 16083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11779 болып тіркелген, "Әділет" ақпараттық-құқықтық жүйесінде 2015 жылғы 12 тамызда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қауіпті жүктерді тасымалдау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18-тармақтың </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"18. Арнайы рұқсат бір немесе бірнеше бірдей тасымалдауға, сондай-ақ белгіленген маршрут арқылы тасымалданатын қауіпті жүктер тобына 1 жылдық мерзімге беріледі.".</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28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2017 жылғы 8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