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7412" w14:textId="f3c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 Қазақстан Республикасы Әділет министрінің 2015 жылғы 27 қарашадағы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2017 жылғы 6 желтоқсандағы № 1532 бұйрығы. Қазақстан Республикасының Әділет министрлігінде 2017 жылғы 14 желтоқсанда № 16097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 Қазақстан Республикасы Әділет министрінің 2015 жылғы 27 қарашадағы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12613 болып тіркелген, 2016 жылғы 14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сот орындаушысының алименттерді және жалақыны өндіріп алу туралы атқарушылық құжаттарды орындауға байланысты қызметіне ақы төлеу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Қағидалардың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борышкердің тұрақты кірісі, жұмыс орны және өндіріп алуға болатын мүлкі болмаған кезде алиментті өндіріп алу туралы атқарушылық құжат бойынша:</w:t>
      </w:r>
    </w:p>
    <w:bookmarkEnd w:id="4"/>
    <w:bookmarkStart w:name="z6" w:id="5"/>
    <w:p>
      <w:pPr>
        <w:spacing w:after="0"/>
        <w:ind w:left="0"/>
        <w:jc w:val="both"/>
      </w:pPr>
      <w:r>
        <w:rPr>
          <w:rFonts w:ascii="Times New Roman"/>
          <w:b w:val="false"/>
          <w:i w:val="false"/>
          <w:color w:val="000000"/>
          <w:sz w:val="28"/>
        </w:rPr>
        <w:t>
      атқарушылық іс жүргізуді қозғау туралы қаулы;</w:t>
      </w:r>
    </w:p>
    <w:bookmarkEnd w:id="5"/>
    <w:bookmarkStart w:name="z7" w:id="6"/>
    <w:p>
      <w:pPr>
        <w:spacing w:after="0"/>
        <w:ind w:left="0"/>
        <w:jc w:val="both"/>
      </w:pPr>
      <w:r>
        <w:rPr>
          <w:rFonts w:ascii="Times New Roman"/>
          <w:b w:val="false"/>
          <w:i w:val="false"/>
          <w:color w:val="000000"/>
          <w:sz w:val="28"/>
        </w:rPr>
        <w:t>
      атқарушылық іс жүргізудің қозғалғаны туралы тараптарға хабарлау;</w:t>
      </w:r>
    </w:p>
    <w:bookmarkEnd w:id="6"/>
    <w:bookmarkStart w:name="z8" w:id="7"/>
    <w:p>
      <w:pPr>
        <w:spacing w:after="0"/>
        <w:ind w:left="0"/>
        <w:jc w:val="both"/>
      </w:pPr>
      <w:r>
        <w:rPr>
          <w:rFonts w:ascii="Times New Roman"/>
          <w:b w:val="false"/>
          <w:i w:val="false"/>
          <w:color w:val="000000"/>
          <w:sz w:val="28"/>
        </w:rPr>
        <w:t>
      зейнетақы аударымдарының жоқтығы туралы мәліметтер;</w:t>
      </w:r>
    </w:p>
    <w:bookmarkEnd w:id="7"/>
    <w:bookmarkStart w:name="z9" w:id="8"/>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w:t>
      </w:r>
    </w:p>
    <w:bookmarkEnd w:id="8"/>
    <w:bookmarkStart w:name="z10" w:id="9"/>
    <w:p>
      <w:pPr>
        <w:spacing w:after="0"/>
        <w:ind w:left="0"/>
        <w:jc w:val="both"/>
      </w:pPr>
      <w:r>
        <w:rPr>
          <w:rFonts w:ascii="Times New Roman"/>
          <w:b w:val="false"/>
          <w:i w:val="false"/>
          <w:color w:val="000000"/>
          <w:sz w:val="28"/>
        </w:rPr>
        <w:t>
      міндетті тұлғаның алименттік міндеттемелерін үш айдан астам уақыт орындамағанын растайтын берешегін айқындау туралы қаулы;</w:t>
      </w:r>
    </w:p>
    <w:bookmarkEnd w:id="9"/>
    <w:bookmarkStart w:name="z11" w:id="10"/>
    <w:p>
      <w:pPr>
        <w:spacing w:after="0"/>
        <w:ind w:left="0"/>
        <w:jc w:val="both"/>
      </w:pPr>
      <w:r>
        <w:rPr>
          <w:rFonts w:ascii="Times New Roman"/>
          <w:b w:val="false"/>
          <w:i w:val="false"/>
          <w:color w:val="000000"/>
          <w:sz w:val="28"/>
        </w:rPr>
        <w:t>
      борышкер болып табылатын жеке тұлғаның Қазақстан Республикасынан шығуына уақытша шектеу қою;</w:t>
      </w:r>
    </w:p>
    <w:bookmarkEnd w:id="10"/>
    <w:bookmarkStart w:name="z12" w:id="11"/>
    <w:p>
      <w:pPr>
        <w:spacing w:after="0"/>
        <w:ind w:left="0"/>
        <w:jc w:val="both"/>
      </w:pPr>
      <w:r>
        <w:rPr>
          <w:rFonts w:ascii="Times New Roman"/>
          <w:b w:val="false"/>
          <w:i w:val="false"/>
          <w:color w:val="000000"/>
          <w:sz w:val="28"/>
        </w:rPr>
        <w:t>
      әкімшілік құқық бұзушылық туралы хаттама жасау үшін аумақтық органға бағытталған материалдарды жіберуге;</w:t>
      </w:r>
    </w:p>
    <w:bookmarkEnd w:id="11"/>
    <w:bookmarkStart w:name="z13" w:id="12"/>
    <w:p>
      <w:pPr>
        <w:spacing w:after="0"/>
        <w:ind w:left="0"/>
        <w:jc w:val="both"/>
      </w:pPr>
      <w:r>
        <w:rPr>
          <w:rFonts w:ascii="Times New Roman"/>
          <w:b w:val="false"/>
          <w:i w:val="false"/>
          <w:color w:val="000000"/>
          <w:sz w:val="28"/>
        </w:rPr>
        <w:t xml:space="preserve">
      өндіріп алушының борышкерді қылмыстық жауаптылыққа тарту туралы арызы болған жағдайда, қылмыстық қудалау органына сот актiлерiн орындаудан қасақана жалтарған адамдарды қылмыстық жауапқа тарту туралы енгізілген ұсынысы. </w:t>
      </w:r>
    </w:p>
    <w:bookmarkEnd w:id="12"/>
    <w:bookmarkStart w:name="z14" w:id="13"/>
    <w:p>
      <w:pPr>
        <w:spacing w:after="0"/>
        <w:ind w:left="0"/>
        <w:jc w:val="both"/>
      </w:pPr>
      <w:r>
        <w:rPr>
          <w:rFonts w:ascii="Times New Roman"/>
          <w:b w:val="false"/>
          <w:i w:val="false"/>
          <w:color w:val="000000"/>
          <w:sz w:val="28"/>
        </w:rPr>
        <w:t xml:space="preserve">
      Борышкерді әкімшілік не қылмыстық жауаптылыққа тарту үшін Қағидалардың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сегізінші және тоғызыншы абзацтарында көрсетілген ұсыныстарды жіберген кезде, ұсыныстармен қоса мынадай құжаттар берілуі тиіс:</w:t>
      </w:r>
    </w:p>
    <w:bookmarkEnd w:id="13"/>
    <w:bookmarkStart w:name="z15" w:id="14"/>
    <w:p>
      <w:pPr>
        <w:spacing w:after="0"/>
        <w:ind w:left="0"/>
        <w:jc w:val="both"/>
      </w:pPr>
      <w:r>
        <w:rPr>
          <w:rFonts w:ascii="Times New Roman"/>
          <w:b w:val="false"/>
          <w:i w:val="false"/>
          <w:color w:val="000000"/>
          <w:sz w:val="28"/>
        </w:rPr>
        <w:t>
      атқарушылық іс жүргізуді қозғау туралы қаулы;</w:t>
      </w:r>
    </w:p>
    <w:bookmarkEnd w:id="14"/>
    <w:bookmarkStart w:name="z16" w:id="15"/>
    <w:p>
      <w:pPr>
        <w:spacing w:after="0"/>
        <w:ind w:left="0"/>
        <w:jc w:val="both"/>
      </w:pPr>
      <w:r>
        <w:rPr>
          <w:rFonts w:ascii="Times New Roman"/>
          <w:b w:val="false"/>
          <w:i w:val="false"/>
          <w:color w:val="000000"/>
          <w:sz w:val="28"/>
        </w:rPr>
        <w:t>
      атқарушылық құжатты орындамағаны үшін борышкердің әкімшілік жауаптылығы туралы ескертілгендігін растайтын құжаттар;</w:t>
      </w:r>
    </w:p>
    <w:bookmarkEnd w:id="15"/>
    <w:bookmarkStart w:name="z17" w:id="16"/>
    <w:p>
      <w:pPr>
        <w:spacing w:after="0"/>
        <w:ind w:left="0"/>
        <w:jc w:val="both"/>
      </w:pPr>
      <w:r>
        <w:rPr>
          <w:rFonts w:ascii="Times New Roman"/>
          <w:b w:val="false"/>
          <w:i w:val="false"/>
          <w:color w:val="000000"/>
          <w:sz w:val="28"/>
        </w:rPr>
        <w:t>
      сот актісін орындау туралы хабарламалар немесе талаптар;</w:t>
      </w:r>
    </w:p>
    <w:bookmarkEnd w:id="16"/>
    <w:bookmarkStart w:name="z18" w:id="17"/>
    <w:p>
      <w:pPr>
        <w:spacing w:after="0"/>
        <w:ind w:left="0"/>
        <w:jc w:val="both"/>
      </w:pPr>
      <w:r>
        <w:rPr>
          <w:rFonts w:ascii="Times New Roman"/>
          <w:b w:val="false"/>
          <w:i w:val="false"/>
          <w:color w:val="000000"/>
          <w:sz w:val="28"/>
        </w:rPr>
        <w:t>
      өндіріп алушының борышкерді қылмыстық жауаптылыққа тарту туралы арызы;</w:t>
      </w:r>
    </w:p>
    <w:bookmarkEnd w:id="17"/>
    <w:bookmarkStart w:name="z19" w:id="18"/>
    <w:p>
      <w:pPr>
        <w:spacing w:after="0"/>
        <w:ind w:left="0"/>
        <w:jc w:val="both"/>
      </w:pPr>
      <w:r>
        <w:rPr>
          <w:rFonts w:ascii="Times New Roman"/>
          <w:b w:val="false"/>
          <w:i w:val="false"/>
          <w:color w:val="000000"/>
          <w:sz w:val="28"/>
        </w:rPr>
        <w:t>
      борышкердің үш және одан да көп айларға берешегін айқындау туралы қаулы;</w:t>
      </w:r>
    </w:p>
    <w:bookmarkEnd w:id="18"/>
    <w:bookmarkStart w:name="z20" w:id="19"/>
    <w:p>
      <w:pPr>
        <w:spacing w:after="0"/>
        <w:ind w:left="0"/>
        <w:jc w:val="both"/>
      </w:pPr>
      <w:r>
        <w:rPr>
          <w:rFonts w:ascii="Times New Roman"/>
          <w:b w:val="false"/>
          <w:i w:val="false"/>
          <w:color w:val="000000"/>
          <w:sz w:val="28"/>
        </w:rPr>
        <w:t>
      борышкердің атында өндіріп алуға болатын жылжымалы және жылжымайтын мүліктің жоқтығын растайтын мәліметтер және өзге де құжаттар.";</w:t>
      </w:r>
    </w:p>
    <w:bookmarkEnd w:id="19"/>
    <w:bookmarkStart w:name="z21" w:id="20"/>
    <w:p>
      <w:pPr>
        <w:spacing w:after="0"/>
        <w:ind w:left="0"/>
        <w:jc w:val="both"/>
      </w:pPr>
      <w:r>
        <w:rPr>
          <w:rFonts w:ascii="Times New Roman"/>
          <w:b w:val="false"/>
          <w:i w:val="false"/>
          <w:color w:val="000000"/>
          <w:sz w:val="28"/>
        </w:rPr>
        <w:t>
      7 тармақша алып тасталсын;</w:t>
      </w:r>
    </w:p>
    <w:bookmarkEnd w:id="20"/>
    <w:bookmarkStart w:name="z22" w:id="21"/>
    <w:p>
      <w:pPr>
        <w:spacing w:after="0"/>
        <w:ind w:left="0"/>
        <w:jc w:val="both"/>
      </w:pPr>
      <w:r>
        <w:rPr>
          <w:rFonts w:ascii="Times New Roman"/>
          <w:b w:val="false"/>
          <w:i w:val="false"/>
          <w:color w:val="000000"/>
          <w:sz w:val="28"/>
        </w:rPr>
        <w:t xml:space="preserve">
      қағиданың қосымшасын осы бұйрықтың </w:t>
      </w:r>
      <w:r>
        <w:rPr>
          <w:rFonts w:ascii="Times New Roman"/>
          <w:b w:val="false"/>
          <w:i w:val="false"/>
          <w:color w:val="000000"/>
          <w:sz w:val="28"/>
        </w:rPr>
        <w:t>қосымшаласына</w:t>
      </w:r>
      <w:r>
        <w:rPr>
          <w:rFonts w:ascii="Times New Roman"/>
          <w:b w:val="false"/>
          <w:i w:val="false"/>
          <w:color w:val="000000"/>
          <w:sz w:val="28"/>
        </w:rPr>
        <w:t xml:space="preserve"> сәйкес жаңа редакцияда баяндалсын.</w:t>
      </w:r>
    </w:p>
    <w:bookmarkEnd w:id="21"/>
    <w:bookmarkStart w:name="z23" w:id="2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2"/>
    <w:bookmarkStart w:name="z24"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25"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түріндегі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24"/>
    <w:bookmarkStart w:name="z26" w:id="2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25"/>
    <w:bookmarkStart w:name="z27" w:id="2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6"/>
    <w:bookmarkStart w:name="z28"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Әзімова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 1532</w:t>
            </w:r>
            <w:r>
              <w:br/>
            </w:r>
            <w:r>
              <w:rPr>
                <w:rFonts w:ascii="Times New Roman"/>
                <w:b w:val="false"/>
                <w:i w:val="false"/>
                <w:color w:val="000000"/>
                <w:sz w:val="20"/>
              </w:rPr>
              <w:t>бұйрығына қосымша</w:t>
            </w:r>
          </w:p>
        </w:tc>
      </w:tr>
    </w:tbl>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орындаушысының</w:t>
                  </w:r>
                  <w:r>
                    <w:br/>
                  </w:r>
                  <w:r>
                    <w:rPr>
                      <w:rFonts w:ascii="Times New Roman"/>
                      <w:b w:val="false"/>
                      <w:i w:val="false"/>
                      <w:color w:val="000000"/>
                      <w:sz w:val="20"/>
                    </w:rPr>
                    <w:t xml:space="preserve"> алименттерді және жалақыны</w:t>
                  </w:r>
                  <w:r>
                    <w:br/>
                  </w:r>
                  <w:r>
                    <w:rPr>
                      <w:rFonts w:ascii="Times New Roman"/>
                      <w:b w:val="false"/>
                      <w:i w:val="false"/>
                      <w:color w:val="000000"/>
                      <w:sz w:val="20"/>
                    </w:rPr>
                    <w:t>өндіріп алу туралы</w:t>
                  </w:r>
                  <w:r>
                    <w:br/>
                  </w:r>
                  <w:r>
                    <w:rPr>
                      <w:rFonts w:ascii="Times New Roman"/>
                      <w:b w:val="false"/>
                      <w:i w:val="false"/>
                      <w:color w:val="000000"/>
                      <w:sz w:val="20"/>
                    </w:rPr>
                    <w:t>атқарушылық құжаттарды</w:t>
                  </w:r>
                  <w:r>
                    <w:br/>
                  </w:r>
                  <w:r>
                    <w:rPr>
                      <w:rFonts w:ascii="Times New Roman"/>
                      <w:b w:val="false"/>
                      <w:i w:val="false"/>
                      <w:color w:val="000000"/>
                      <w:sz w:val="20"/>
                    </w:rPr>
                    <w:t xml:space="preserve"> орындауға байланысты </w:t>
                  </w:r>
                  <w:r>
                    <w:br/>
                  </w:r>
                  <w:r>
                    <w:rPr>
                      <w:rFonts w:ascii="Times New Roman"/>
                      <w:b w:val="false"/>
                      <w:i w:val="false"/>
                      <w:color w:val="000000"/>
                      <w:sz w:val="20"/>
                    </w:rPr>
                    <w:t>қызметіне ақы төлеу</w:t>
                  </w:r>
                  <w:r>
                    <w:br/>
                  </w:r>
                  <w:r>
                    <w:rPr>
                      <w:rFonts w:ascii="Times New Roman"/>
                      <w:b w:val="false"/>
                      <w:i w:val="false"/>
                      <w:color w:val="000000"/>
                      <w:sz w:val="20"/>
                    </w:rPr>
                    <w:t>қағидаларына қосымша</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орындаушысының шараларды қабылдау бойынша жасаған атқарушылық</w:t>
      </w:r>
      <w:r>
        <w:br/>
      </w:r>
      <w:r>
        <w:rPr>
          <w:rFonts w:ascii="Times New Roman"/>
          <w:b/>
          <w:i w:val="false"/>
          <w:color w:val="000000"/>
        </w:rPr>
        <w:t>әрекеттері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6575"/>
        <w:gridCol w:w="1623"/>
        <w:gridCol w:w="1929"/>
        <w:gridCol w:w="1318"/>
      </w:tblGrid>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жүргізген атқарушылық әрекеттер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жүргізулердің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алиментті өндіріп алу туралы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іздестірілуіне байланысты үш және одан көп ай берешектің болуы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тұрақты кірісінің, жұмыс орнының және өндіріп алуға болатын мүлкінің болмауы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болатын ақшалай қаражаттың және мүліктің болмауы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 қозғау туралы қаулы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тараптарға хабарлау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тараптарын сот орындаушысына шақырту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аударымдарының жоқтығы туралы мәліметтер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мүліктің жоқтығы туралы мәліметтер (тіркеу органдарының сұрау салулары мен жауаптары)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болып табылатын жеке тұлғаның Қазақстан Республикасынан шығуына уақытша шектеу қою</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борышкерге іздеу салуды жариялау туралы ұйғарымы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үш және одан көп ай берешегін айқындау туралы қаулы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 жасау үшін аумақтық органға бағытталған материалдарды жіберуге;</w:t>
            </w:r>
            <w:r>
              <w:br/>
            </w:r>
            <w:r>
              <w:rPr>
                <w:rFonts w:ascii="Times New Roman"/>
                <w:b w:val="false"/>
                <w:i w:val="false"/>
                <w:color w:val="000000"/>
                <w:sz w:val="20"/>
              </w:rPr>
              <w:t>
 өндіріп алушының борышкерді қылмыстық жауаптылыққа тарту туралы арызы болған жағдайда, қылмыстық қудалау органына сот актiлерiн орындаудан қасақана жалтарған адамдарды қылмыстық жауапқа тарту туралы енгізілген ұсын ысы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рұқсаттар мен арнайы құқықтардың қолданысын тексеру туралы мәліметтер және борышкерге лицензияларды, рұқсаттар мен арнайы құқықтарды беруге уақытша тыйым салу туралы, сондай-ақ борышкерге бұрын берілген лицензиялардың, рұқсаттар мен арнайы құқықтардың қолданысын тоқтата тұру туралы ұсынысты сотқа жолдау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жоқтығы туралы мәліметтер (мемлекеттік кірістер және бухгалтерия органдарынан алынған ақпарат)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болып табылатын заңды тұлға басшысының (міндетін атқарушының) Қазақстан Республикасынан шығуына уақытша шектеу қою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сот орындаушысы _______________________</w:t>
      </w:r>
    </w:p>
    <w:p>
      <w:pPr>
        <w:spacing w:after="0"/>
        <w:ind w:left="0"/>
        <w:jc w:val="both"/>
      </w:pPr>
      <w:r>
        <w:rPr>
          <w:rFonts w:ascii="Times New Roman"/>
          <w:b w:val="false"/>
          <w:i w:val="false"/>
          <w:color w:val="000000"/>
          <w:sz w:val="28"/>
        </w:rPr>
        <w:t>
      (аты-жөні, тегі, қолы)</w:t>
      </w:r>
    </w:p>
    <w:p>
      <w:pPr>
        <w:spacing w:after="0"/>
        <w:ind w:left="0"/>
        <w:jc w:val="both"/>
      </w:pPr>
      <w:r>
        <w:rPr>
          <w:rFonts w:ascii="Times New Roman"/>
          <w:b w:val="false"/>
          <w:i w:val="false"/>
          <w:color w:val="000000"/>
          <w:sz w:val="28"/>
        </w:rPr>
        <w:t>
      Жасау күні 20__жыл "____"__________</w:t>
      </w:r>
    </w:p>
    <w:p>
      <w:pPr>
        <w:spacing w:after="0"/>
        <w:ind w:left="0"/>
        <w:jc w:val="both"/>
      </w:pPr>
      <w:r>
        <w:rPr>
          <w:rFonts w:ascii="Times New Roman"/>
          <w:b w:val="false"/>
          <w:i w:val="false"/>
          <w:color w:val="000000"/>
          <w:sz w:val="28"/>
        </w:rPr>
        <w:t>
      Телефондары: жұмыс ____________ мобильдік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