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0429" w14:textId="3920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Денсаулық сақтау министрінің 2017 жылғы 26 шілдедегі № 557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30 қарашадағы № 908 бұйрығы. Қазақстан Республикасының Әділет министрлігінде 2017 жылғы 20 желтоқсанда № 16106 болып тіркелді. Күші жойылды - Қазақстан Республикасы Денсаулық сақтау министрінің 2020 жылғы 17 сәуірдегі № ҚР ДСМ-39/2020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Денсаулық сақтау министрінің 2017 жылғы 26 шілдедегі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15510 болып тіркелген, Қазақстан Республикасының Нормативтік құқықтық актілерінің Эталондық бақылау банкінде 2017 жылғы 6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"4) осы бұйрыққа 4-қосымшаға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тақырып мынадай редакцияда жазылсын:</w:t>
      </w:r>
    </w:p>
    <w:bookmarkEnd w:id="5"/>
    <w:bookmarkStart w:name="z7" w:id="6"/>
    <w:p>
      <w:pPr>
        <w:spacing w:after="0"/>
        <w:ind w:left="0"/>
        <w:jc w:val="both"/>
      </w:pPr>
      <w:r>
        <w:rPr>
          <w:rFonts w:ascii="Times New Roman"/>
          <w:b w:val="false"/>
          <w:i w:val="false"/>
          <w:color w:val="000000"/>
          <w:sz w:val="28"/>
        </w:rPr>
        <w:t>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бөлімшелері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7"/>
    <w:bookmarkStart w:name="z10" w:id="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8"/>
    <w:bookmarkStart w:name="z11" w:id="9"/>
    <w:p>
      <w:pPr>
        <w:spacing w:after="0"/>
        <w:ind w:left="0"/>
        <w:jc w:val="both"/>
      </w:pPr>
      <w:r>
        <w:rPr>
          <w:rFonts w:ascii="Times New Roman"/>
          <w:b w:val="false"/>
          <w:i w:val="false"/>
          <w:color w:val="000000"/>
          <w:sz w:val="28"/>
        </w:rPr>
        <w:t>
      1) көрсетілетін қызметті беруші;</w:t>
      </w:r>
    </w:p>
    <w:bookmarkEnd w:id="9"/>
    <w:bookmarkStart w:name="z12"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3" w:id="11"/>
    <w:p>
      <w:pPr>
        <w:spacing w:after="0"/>
        <w:ind w:left="0"/>
        <w:jc w:val="both"/>
      </w:pPr>
      <w:r>
        <w:rPr>
          <w:rFonts w:ascii="Times New Roman"/>
          <w:b w:val="false"/>
          <w:i w:val="false"/>
          <w:color w:val="000000"/>
          <w:sz w:val="28"/>
        </w:rPr>
        <w:t>
      3) www.еgov.kz "электрондық үкімет" веб-порталы (бұдан әрі – портал) арқылы жүзеге асырылады.";</w:t>
      </w:r>
    </w:p>
    <w:bookmarkEnd w:id="11"/>
    <w:bookmarkStart w:name="z14" w:id="1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6" w:id="1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 xml:space="preserve">шығарындылары мен рұқсат етілетін шекті төгінділері </w:t>
            </w:r>
            <w:r>
              <w:br/>
            </w:r>
            <w:r>
              <w:rPr>
                <w:rFonts w:ascii="Times New Roman"/>
                <w:b w:val="false"/>
                <w:i w:val="false"/>
                <w:color w:val="000000"/>
                <w:sz w:val="20"/>
              </w:rPr>
              <w:t xml:space="preserve">жөніндегі нормативтік </w:t>
            </w:r>
            <w:r>
              <w:br/>
            </w:r>
            <w:r>
              <w:rPr>
                <w:rFonts w:ascii="Times New Roman"/>
                <w:b w:val="false"/>
                <w:i w:val="false"/>
                <w:color w:val="000000"/>
                <w:sz w:val="20"/>
              </w:rPr>
              <w:t>құжаттама жобаларына</w:t>
            </w:r>
            <w:r>
              <w:br/>
            </w:r>
            <w:r>
              <w:rPr>
                <w:rFonts w:ascii="Times New Roman"/>
                <w:b w:val="false"/>
                <w:i w:val="false"/>
                <w:color w:val="000000"/>
                <w:sz w:val="20"/>
              </w:rPr>
              <w:t xml:space="preserve">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 w:id="14"/>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2" w:id="1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қағаз және электрондық түрдегі мемлекеттік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16"/>
    <w:bookmarkStart w:name="z23" w:id="1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17"/>
    <w:bookmarkStart w:name="z24" w:id="18"/>
    <w:p>
      <w:pPr>
        <w:spacing w:after="0"/>
        <w:ind w:left="0"/>
        <w:jc w:val="both"/>
      </w:pPr>
      <w:r>
        <w:rPr>
          <w:rFonts w:ascii="Times New Roman"/>
          <w:b w:val="false"/>
          <w:i w:val="false"/>
          <w:color w:val="000000"/>
          <w:sz w:val="28"/>
        </w:rPr>
        <w:t>
      4) осы бұйрық ресми жарияланғаннан кейін Қазақстан Республикасы Денсаулық сақтау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19"/>
    <w:bookmarkStart w:name="z26" w:id="2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А.В. Цойға жүктелсін. </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