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fbf2" w14:textId="098f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саласындағы мамандарды қайта даярлау және біліктілігін арттыру қағидаларын бекіту туралы" Қазақстан Республикасы Туризм және спорт министрінің міндетін атқарушының 2008 жылғы 23 қазандағы № 01-08/181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11 желтоқсандағы № 330 бұйрығы. Қазақстан Республикасының Әділет министрлігінде 2018 жылғы 4 қаңтарда № 16175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 және "Қазақстан Республикасындағы туристік қызмет туралы" 2001 жылғы 13 маусымдағы Қазақстан Республикасы Заңының 11-бабының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"Туристік қызмет саласындағы мамандарды қайта даярлау және біліктілігін арттыру қағидаларын бекіту туралы" Қазақстан Республикасы Туризм және спорт министрінің міндетін атқарушының 2008 жылғы 23 қазандағы № 01-08/181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5357 болып тіркелген, "Заң газеті" газетінде 2008 жылғы 27 қарашада № 181 (1407) болып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Туристік қызмет саласындағы мамандарды қайта даярлау және біліктілігін арттыру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Мамандардың біліктілігін арттыруды және қайта даярлауды жүзеге асыру кезінде білім беру ұйымымен "Білім беру қызметтерін көрсетудің үлгілік шартының және кәсіптік практикадан өткізуге арналған үлгілік шарт нысандарын бекіту туралы" Қазақстан Республикасы Білім және ғылым министрінің 2016 жылғы 28 қаңтардағы № 93 бұйрығымен (Нормативтік құқықтық актілерді мемлекеттік тіркеу тізілімінде № 13227 болып тіркелген) бекітілген үлгілік шартқа сәйкес жасалған білім беру қызметін көрсету </w:t>
      </w:r>
      <w:r>
        <w:rPr>
          <w:rFonts w:ascii="Times New Roman"/>
          <w:b w:val="false"/>
          <w:i w:val="false"/>
          <w:color w:val="000000"/>
          <w:sz w:val="28"/>
        </w:rPr>
        <w:t>шарты</w:t>
      </w:r>
      <w:r>
        <w:rPr>
          <w:rFonts w:ascii="Times New Roman"/>
          <w:b w:val="false"/>
          <w:i w:val="false"/>
          <w:color w:val="000000"/>
          <w:sz w:val="28"/>
        </w:rPr>
        <w:t xml:space="preserve"> жасалады.".</w:t>
      </w:r>
    </w:p>
    <w:bookmarkStart w:name="z5" w:id="3"/>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еспубликасы</w:t>
            </w:r>
            <w:r>
              <w:rPr>
                <w:rFonts w:ascii="Times New Roman"/>
                <w:b/>
                <w:i w:val="false"/>
                <w:color w:val="000000"/>
                <w:sz w:val="20"/>
              </w:rPr>
              <w:t>ның</w:t>
            </w:r>
            <w:r>
              <w:br/>
            </w:r>
            <w:r>
              <w:rPr>
                <w:rFonts w:ascii="Times New Roman"/>
                <w:b w:val="false"/>
                <w:i w:val="false"/>
                <w:color w:val="000000"/>
                <w:sz w:val="20"/>
              </w:rPr>
              <w:t>
</w:t>
            </w:r>
            <w:r>
              <w:rPr>
                <w:rFonts w:ascii="Times New Roman"/>
                <w:b/>
                <w:i w:val="false"/>
                <w:color w:val="000000"/>
                <w:sz w:val="20"/>
              </w:rPr>
              <w:t>Мәдениет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спорт </w:t>
            </w:r>
            <w:r>
              <w:br/>
            </w:r>
            <w:r>
              <w:rPr>
                <w:rFonts w:ascii="Times New Roman"/>
                <w:b w:val="false"/>
                <w:i w:val="false"/>
                <w:color w:val="000000"/>
                <w:sz w:val="20"/>
              </w:rPr>
              <w:t>
</w:t>
            </w:r>
            <w:r>
              <w:rPr>
                <w:rFonts w:ascii="Times New Roman"/>
                <w:b/>
                <w:i w:val="false"/>
                <w:color w:val="000000"/>
                <w:sz w:val="20"/>
              </w:rPr>
              <w:t>министрі</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xml:space="preserve">. </w:t>
            </w:r>
            <w:r>
              <w:rPr>
                <w:rFonts w:ascii="Times New Roman"/>
                <w:b/>
                <w:i w:val="false"/>
                <w:color w:val="000000"/>
                <w:sz w:val="20"/>
              </w:rPr>
              <w:t>Мұхамедиұлы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