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6ca7" w14:textId="c7e6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Қазақстан Республикасы Ұлттық Банкі Басқармасының 2013 жылғы 27 тамыздағы № 214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257 қаулысы. Қазақстан Республикасының Әділет министрлігінде 2018 жылғы 16 қаңтарда № 16231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2013 жылғы 5 желтоқсанда "Заң газеті" газетінде № 183 (2384)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 w:id="4"/>
    <w:p>
      <w:pPr>
        <w:spacing w:after="0"/>
        <w:ind w:left="0"/>
        <w:jc w:val="both"/>
      </w:pPr>
      <w:r>
        <w:rPr>
          <w:rFonts w:ascii="Times New Roman"/>
          <w:b w:val="false"/>
          <w:i w:val="false"/>
          <w:color w:val="000000"/>
          <w:sz w:val="28"/>
        </w:rPr>
        <w:t>
      "1. Қоса беріліп отырған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6"/>
    <w:bookmarkStart w:name="z9" w:id="7"/>
    <w:p>
      <w:pPr>
        <w:spacing w:after="0"/>
        <w:ind w:left="0"/>
        <w:jc w:val="both"/>
      </w:pP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w:t>
      </w:r>
    </w:p>
    <w:bookmarkEnd w:id="7"/>
    <w:bookmarkStart w:name="z10" w:id="8"/>
    <w:p>
      <w:pPr>
        <w:spacing w:after="0"/>
        <w:ind w:left="0"/>
        <w:jc w:val="both"/>
      </w:pPr>
      <w:r>
        <w:rPr>
          <w:rFonts w:ascii="Times New Roman"/>
          <w:b w:val="false"/>
          <w:i w:val="false"/>
          <w:color w:val="000000"/>
          <w:sz w:val="28"/>
        </w:rPr>
        <w:t>
      кіріспенің бірінші бөлімі мынадай редакцияда жазылсын, орыс тіліндегі мәтіні өзгермейді:</w:t>
      </w:r>
    </w:p>
    <w:bookmarkEnd w:id="8"/>
    <w:bookmarkStart w:name="z11" w:id="9"/>
    <w:p>
      <w:pPr>
        <w:spacing w:after="0"/>
        <w:ind w:left="0"/>
        <w:jc w:val="both"/>
      </w:pPr>
      <w:r>
        <w:rPr>
          <w:rFonts w:ascii="Times New Roman"/>
          <w:b w:val="false"/>
          <w:i w:val="false"/>
          <w:color w:val="000000"/>
          <w:sz w:val="28"/>
        </w:rPr>
        <w:t xml:space="preserve">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нарығы туралы заң) сәйкес әзірленді және брокерлік және дилерлік қызметті (бұдан әрі – брокер және (немесе) дилер), инвестициялық портфельді басқару жөніндегі қызметті (бұдан әрі – Басқарушы) жүзеге асыруға лицензиясы бар ұйымдар үшін тәуекелдерді басқару мен ішкі бақылау жүйесін қалыптастыру тәртібін белгілейді.";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 xml:space="preserve">қалыптастыру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қосымшасына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 xml:space="preserve">қалыптастыру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 xml:space="preserve">қалыптастыру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 xml:space="preserve">қалыптастыру </w:t>
            </w:r>
            <w:r>
              <w:br/>
            </w:r>
            <w:r>
              <w:rPr>
                <w:rFonts w:ascii="Times New Roman"/>
                <w:b w:val="false"/>
                <w:i w:val="false"/>
                <w:color w:val="000000"/>
                <w:sz w:val="20"/>
              </w:rPr>
              <w:t>5-қосымша".</w:t>
            </w:r>
          </w:p>
        </w:tc>
      </w:tr>
    </w:tbl>
    <w:bookmarkStart w:name="z17" w:id="10"/>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18" w:id="11"/>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
    <w:bookmarkStart w:name="z19"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2"/>
    <w:bookmarkStart w:name="z20"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257 қаулысына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 xml:space="preserve">қалыптастыру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3" w:id="14"/>
    <w:p>
      <w:pPr>
        <w:spacing w:after="0"/>
        <w:ind w:left="0"/>
        <w:jc w:val="left"/>
      </w:pPr>
      <w:r>
        <w:rPr>
          <w:rFonts w:ascii="Times New Roman"/>
          <w:b/>
          <w:i w:val="false"/>
          <w:color w:val="000000"/>
        </w:rPr>
        <w:t xml:space="preserve"> Баға тәуекелі бойынша стресс-тестинг</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062"/>
        <w:gridCol w:w="1745"/>
        <w:gridCol w:w="2002"/>
        <w:gridCol w:w="2258"/>
        <w:gridCol w:w="2259"/>
        <w:gridCol w:w="1447"/>
        <w:gridCol w:w="1064"/>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санаты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құнының төмендеу сценарийі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1-бағанда нарықтық не бағалау бағасы бар активтер көрсетіледі. Бұл ретте Басқарушы немесе Басқарушы болып табылатын брокер және (немесе) дилер активтерді түрлері бойынша және экономика секторы бойынша дербес топтастырады.</w:t>
      </w:r>
    </w:p>
    <w:p>
      <w:pPr>
        <w:spacing w:after="0"/>
        <w:ind w:left="0"/>
        <w:jc w:val="both"/>
      </w:pPr>
      <w:r>
        <w:rPr>
          <w:rFonts w:ascii="Times New Roman"/>
          <w:b w:val="false"/>
          <w:i w:val="false"/>
          <w:color w:val="000000"/>
          <w:sz w:val="28"/>
        </w:rPr>
        <w:t>
      3, 4, 5, 6, 7-бағандарда активтің әрбір санаты бойынша тек қана бір жорамалданған сценарий таңдалады.</w:t>
      </w:r>
    </w:p>
    <w:p>
      <w:pPr>
        <w:spacing w:after="0"/>
        <w:ind w:left="0"/>
        <w:jc w:val="both"/>
      </w:pPr>
      <w:r>
        <w:rPr>
          <w:rFonts w:ascii="Times New Roman"/>
          <w:b w:val="false"/>
          <w:i w:val="false"/>
          <w:color w:val="000000"/>
          <w:sz w:val="28"/>
        </w:rPr>
        <w:t>
      Борыштық қаржы құралдары бойынша өтелуге тиіс кірістілік пайдаланылады.</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бірінші басшысы (не оның орнындағы тұлға)</w:t>
      </w:r>
    </w:p>
    <w:p>
      <w:pPr>
        <w:spacing w:after="0"/>
        <w:ind w:left="0"/>
        <w:jc w:val="both"/>
      </w:pPr>
      <w:r>
        <w:rPr>
          <w:rFonts w:ascii="Times New Roman"/>
          <w:b w:val="false"/>
          <w:i w:val="false"/>
          <w:color w:val="000000"/>
          <w:sz w:val="28"/>
        </w:rPr>
        <w:t>
      ___________________                  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Пайыздық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757"/>
        <w:gridCol w:w="2233"/>
        <w:gridCol w:w="2233"/>
        <w:gridCol w:w="2233"/>
        <w:gridCol w:w="1523"/>
        <w:gridCol w:w="1361"/>
      </w:tblGrid>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 өтеуге дейінгі мерзім</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сыйақының пайыздық мөлшерлемесінің төмендеу сценарийі</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аз</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ай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астам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4, 5, 6-бағандардағы бір санатты қаржы құралдары бірнеше сценарийге ұшырауы мүмкін.</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бірінші басшысы (не оның орнындағы тұлға)</w:t>
      </w:r>
    </w:p>
    <w:p>
      <w:pPr>
        <w:spacing w:after="0"/>
        <w:ind w:left="0"/>
        <w:jc w:val="both"/>
      </w:pPr>
      <w:r>
        <w:rPr>
          <w:rFonts w:ascii="Times New Roman"/>
          <w:b w:val="false"/>
          <w:i w:val="false"/>
          <w:color w:val="000000"/>
          <w:sz w:val="28"/>
        </w:rPr>
        <w:t>
      ___________________                  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3-нысан</w:t>
      </w:r>
    </w:p>
    <w:p>
      <w:pPr>
        <w:spacing w:after="0"/>
        <w:ind w:left="0"/>
        <w:jc w:val="left"/>
      </w:pPr>
      <w:r>
        <w:rPr>
          <w:rFonts w:ascii="Times New Roman"/>
          <w:b/>
          <w:i w:val="false"/>
          <w:color w:val="000000"/>
        </w:rPr>
        <w:t xml:space="preserve"> Валюталық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1394"/>
        <w:gridCol w:w="1542"/>
        <w:gridCol w:w="1542"/>
        <w:gridCol w:w="1542"/>
        <w:gridCol w:w="1770"/>
        <w:gridCol w:w="1996"/>
        <w:gridCol w:w="1279"/>
        <w:gridCol w:w="940"/>
      </w:tblGrid>
      <w:tr>
        <w:trPr>
          <w:trHeight w:val="30" w:hRule="atLeast"/>
        </w:trPr>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валютасына қатысты теңгені нығайту сценарийі</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бірінші басшысы (не оның орнындағы тұлға)</w:t>
      </w:r>
    </w:p>
    <w:p>
      <w:pPr>
        <w:spacing w:after="0"/>
        <w:ind w:left="0"/>
        <w:jc w:val="both"/>
      </w:pPr>
      <w:r>
        <w:rPr>
          <w:rFonts w:ascii="Times New Roman"/>
          <w:b w:val="false"/>
          <w:i w:val="false"/>
          <w:color w:val="000000"/>
          <w:sz w:val="28"/>
        </w:rPr>
        <w:t>
      ___________________                  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4-нысан</w:t>
      </w:r>
    </w:p>
    <w:p>
      <w:pPr>
        <w:spacing w:after="0"/>
        <w:ind w:left="0"/>
        <w:jc w:val="left"/>
      </w:pPr>
      <w:r>
        <w:rPr>
          <w:rFonts w:ascii="Times New Roman"/>
          <w:b/>
          <w:i w:val="false"/>
          <w:color w:val="000000"/>
        </w:rPr>
        <w:t xml:space="preserve"> Өтімділік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180"/>
        <w:gridCol w:w="1180"/>
        <w:gridCol w:w="1180"/>
        <w:gridCol w:w="1355"/>
        <w:gridCol w:w="1528"/>
        <w:gridCol w:w="1528"/>
        <w:gridCol w:w="1528"/>
        <w:gridCol w:w="1528"/>
        <w:gridCol w:w="980"/>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Басқарушының инвестициялық қордың пайларын (акцияларын) осы инвестициялық қордың активтерінен пайыздық басқару арқылы сатып алуды жүзеге асыруына қажетті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жеткіліктілігі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Өтімділік тәуекелі бойынша стресс-тестинг Басқарушының немесе Басқарушы болып табылатын брокердің және (немесе) дилердің меншікті активтері бойынша жүзеге асырылады.</w:t>
      </w:r>
    </w:p>
    <w:p>
      <w:pPr>
        <w:spacing w:after="0"/>
        <w:ind w:left="0"/>
        <w:jc w:val="both"/>
      </w:pPr>
      <w:r>
        <w:rPr>
          <w:rFonts w:ascii="Times New Roman"/>
          <w:b w:val="false"/>
          <w:i w:val="false"/>
          <w:color w:val="000000"/>
          <w:sz w:val="28"/>
        </w:rPr>
        <w:t xml:space="preserve">
      Басқарушының меншікті активтері бойынша өтімділік тәуекелі жөніндегі стресс-тестингті жүзеге асыру кезінде Қазақстан Республикасы Ұлттық Банкі Басқармасының 2014 жылғы 3 ақпандағы № 7 қаулысымен (Нормативтік құқықтық актілерді мемлекеттік тіркеу тізілімінде № 9410 болып тіркелген) бекітілген Инвестициялық портфельді басқаруды жүзеге асыратын ұйымдар үшін пруденциялық нормативтің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 xml:space="preserve"> көзделген өтімді активтер тізбесі қолданылады.</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бірінші басшысы (не оның орнындағы тұлға)</w:t>
      </w:r>
    </w:p>
    <w:p>
      <w:pPr>
        <w:spacing w:after="0"/>
        <w:ind w:left="0"/>
        <w:jc w:val="both"/>
      </w:pPr>
      <w:r>
        <w:rPr>
          <w:rFonts w:ascii="Times New Roman"/>
          <w:b w:val="false"/>
          <w:i w:val="false"/>
          <w:color w:val="000000"/>
          <w:sz w:val="28"/>
        </w:rPr>
        <w:t>
      ___________________                  _________________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