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6d52" w14:textId="bcf6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13 желтоқсандағы № 866 бұйрығы. Қазақстан Республикасының Әділет министрлігінде 2018 жылғы 19 ақпанда № 16385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11234 болып тіркелген, "Әділет" ақпараттық-құқықтық жүйесінде 2015 жылғы 22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Кемелердiң командалық құрамының адамдарын аттестаттауға өтініштерді қабылдау және кемелердiң командалық құрамы адамдарының аттестаттаудан өткені туралы анықтаманы беру Портал арқылы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"26. Кемелердің командалық құрамының адамдарын аттестаттау туралы анықтаманы алу үшін мынадай құжаттар ұсынылады:</w:t>
      </w:r>
    </w:p>
    <w:bookmarkEnd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диплом;</w:t>
      </w:r>
    </w:p>
    <w:p>
      <w:pPr>
        <w:spacing w:after="0"/>
        <w:ind w:left="0"/>
        <w:jc w:val="both"/>
      </w:pPr>
      <w:r>
        <w:rPr>
          <w:rFonts w:ascii="Times New Roman"/>
          <w:b w:val="false"/>
          <w:i w:val="false"/>
          <w:color w:val="000000"/>
          <w:sz w:val="28"/>
        </w:rPr>
        <w:t>
      3) кемеде жұмысқа жарамдылығы туралы медициналық комиссия қорытындысы (086/е нысанды медициналық анықтама).";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"29. Аттестаттаудан өту туралы анықтаманы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Портал арқылы аумақтық бөлімшелер береді.</w:t>
      </w:r>
    </w:p>
    <w:bookmarkEnd w:id="5"/>
    <w:bookmarkStart w:name="z10" w:id="6"/>
    <w:p>
      <w:pPr>
        <w:spacing w:after="0"/>
        <w:ind w:left="0"/>
        <w:jc w:val="both"/>
      </w:pPr>
      <w:r>
        <w:rPr>
          <w:rFonts w:ascii="Times New Roman"/>
          <w:b w:val="false"/>
          <w:i w:val="false"/>
          <w:color w:val="000000"/>
          <w:sz w:val="28"/>
        </w:rPr>
        <w:t xml:space="preserve">
      30. Кемелердің командалық құрамы адамдарының аттестаттаудан өткені туралы анықтама жоғалған немесе ол жарамсыз болып қалған жағдайда (физикалық тозу, бүліну) анықтаманы бұрын берген аумақтық бөлімшеге Портал арқылы жоғалу және бүліну жағдайы мен себептерін жаза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 ұсынылады.". </w:t>
      </w:r>
    </w:p>
    <w:bookmarkEnd w:id="6"/>
    <w:bookmarkStart w:name="z11" w:id="7"/>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w:t>
      </w:r>
    </w:p>
    <w:bookmarkEnd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w:t>
      </w:r>
    </w:p>
    <w:p>
      <w:pPr>
        <w:spacing w:after="0"/>
        <w:ind w:left="0"/>
        <w:jc w:val="both"/>
      </w:pPr>
      <w:r>
        <w:rPr>
          <w:rFonts w:ascii="Times New Roman"/>
          <w:b w:val="false"/>
          <w:i w:val="false"/>
          <w:color w:val="000000"/>
          <w:sz w:val="28"/>
        </w:rPr>
        <w:t xml:space="preserve">
      коммуникациялар министрі </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29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 Е. Сағадиев</w:t>
      </w:r>
    </w:p>
    <w:p>
      <w:pPr>
        <w:spacing w:after="0"/>
        <w:ind w:left="0"/>
        <w:jc w:val="both"/>
      </w:pPr>
      <w:r>
        <w:rPr>
          <w:rFonts w:ascii="Times New Roman"/>
          <w:b w:val="false"/>
          <w:i w:val="false"/>
          <w:color w:val="000000"/>
          <w:sz w:val="28"/>
        </w:rPr>
        <w:t>
      2017 жылғы 15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 Е. Біртанов</w:t>
      </w:r>
    </w:p>
    <w:p>
      <w:pPr>
        <w:spacing w:after="0"/>
        <w:ind w:left="0"/>
        <w:jc w:val="both"/>
      </w:pPr>
      <w:r>
        <w:rPr>
          <w:rFonts w:ascii="Times New Roman"/>
          <w:b w:val="false"/>
          <w:i w:val="false"/>
          <w:color w:val="000000"/>
          <w:sz w:val="28"/>
        </w:rPr>
        <w:t>
      2017 жылғы 27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2018 жылғы 31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