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278c" w14:textId="adf2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мемлекеттік коммуналдық мүлкін мүліктік жалдауға (жалға алуға) беру үшін жалдау төлемақысының мөлшерлемесін бекіту туралы" Астана қаласы әкімдігінің 2014 жылғы 3 шілдедегі № 113-1099 қаулысының күші жойылды деп тану туралы</w:t>
      </w:r>
    </w:p>
    <w:p>
      <w:pPr>
        <w:spacing w:after="0"/>
        <w:ind w:left="0"/>
        <w:jc w:val="both"/>
      </w:pPr>
      <w:r>
        <w:rPr>
          <w:rFonts w:ascii="Times New Roman"/>
          <w:b w:val="false"/>
          <w:i w:val="false"/>
          <w:color w:val="000000"/>
          <w:sz w:val="28"/>
        </w:rPr>
        <w:t>Астана қаласы әкімдігінің 2017 жылғы 23 мамырдағы № 206-1011 қаулысы. Астана қаласының Әділет департаментінде 2017 жылғы 7 маусымда № 1106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"Қазақстан Республикасы Үкіметінің кейбір шешімдерінің күші жойылды деп тану туралы" Қазақстан Республикасы Үкіметінің 2015 жылғы 28 қарашадағы № 960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95783 болып тіркелген), Қазақстан Республикасы Ұттық экономика министрінің "Мемлекеттік мүлікті мүліктік жалдауға (жалға алуға) беру қағидаларын бекіту туралы" 2015 жылғы 17 наурыздағы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10467 болып тіркелген)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"Астана қаласының мемлекеттік коммуналдық мүлкін мүліктік жалдауға (жалға алуға) беру үшін жалдау төлемақысының мөлшерлемесін бекіту туралы" Астана қаласы әкімдігінің 2014 жылғы 3 шілдедегі № 113-1099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830 болып тіркелген, 2014 жылғы 16 тамыздағы № 91 (3148) "Астана ақшамы", 2014 жылғы 16 тамыздағы № 90 (3166) "Вечерняя Астана"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2. "Астана қаласының Коммуналдық мүлік және мемлекеттік сатып алу басқармасы" мемлекеттік мекемесінің басшысына осы қаулыны әділет органдарында мемлекеттік тіркегеннен кейін оның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Астана қаласы әкімінің орынбасары А.И. Лукинге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