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8fa3" w14:textId="64a8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Бірлік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Бірлік ауылдық округі әкімінің 2017 жылғы 1 ақпандағы № 1 шешімі. Ақмола облысының Әділет департаментінде 2017 жылғы 6 наурызда № 5797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Бірлік ауылдық округінің Красная поляна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Речная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Мир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Труд көшесі Еңбек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Бірлік ауылдық округінің Петриковка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Дружба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Степная көшесі Ұлы дала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Бірлік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