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8e1d" w14:textId="92f8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Бурабай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ұсыну туралы</w:t>
      </w:r>
    </w:p>
    <w:p>
      <w:pPr>
        <w:spacing w:after="0"/>
        <w:ind w:left="0"/>
        <w:jc w:val="both"/>
      </w:pPr>
      <w:r>
        <w:rPr>
          <w:rFonts w:ascii="Times New Roman"/>
          <w:b w:val="false"/>
          <w:i w:val="false"/>
          <w:color w:val="000000"/>
          <w:sz w:val="28"/>
        </w:rPr>
        <w:t>Ақмола облысы Бурабай аудандық мәслихатының 2017 жылғы 14 ақпандағы № 6С-12/2 шешімі. Ақмола облысының Әділет департаментінде 2017 жылғы 6 наурызда № 5804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Бурабай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2017 жылға арналған Бурабай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шешiм Ақмола облысының Әдiлет департаментiнде мемлекеттiк тiркелген күнінен бастап күшіне енедi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ХІІ (кезектен тыс)</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Г.Хамзина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14 ақпан 2017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