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7f98" w14:textId="1af7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21 желтоқсандағы № 272 шешімі. Ақтөбе облысының Әділет департаментінде 2018 жылғы 10 қаңтарда № 5831 болып тіркелді. Күші жойылды - Ақтөбе облысы Ақтөбе қалалық мәслихатының 2021 жылғы 15 желтоқсандағы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15.12.2021 № 116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Ақтөбе қаласы бойынша сот шешімімен коммуналдық меншікке түскен болып танылған иесіз қалдықтарды басқару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Махамбетов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шешімімен бекітілді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сот шешімімен коммуналдық меншікке түскен болып танылған иесіз қалдықтарды басқару қағидалары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Ақтөбе қаласы бойынша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орыс тілінде жаңа редакцияда, қазақ тіліндегі мәтіні өзгермейді - Ақтөбе облысы Ақтөбе қалалық мәслихатының 05.03.2021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Ақтөбе қаласының әкімдігі, (бұдан әрі – жергiлiктi атқарушы орган) жүзеге асырады.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Ақтөбе қаласы әкімдігінің "Ақтөбе қаласының тұрғын үй-коммуналдық шаруашылық, жолаушылар көлігі және автомобиль жолдары бөлімі" мемлекеттік мекемесі 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Ақтөбе қалалық мәслихатының 05.03.2021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қазақ тілінде жаңа редакцияда, орыс тіліндегі мәтіні өзгермейді - Ақтөбе облысы Ақтөбе қалалық мәслихатының 05.03.2021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меншігіне айналдырылған (түскен) мүлікті есепке алудың, сақтаудың, бағалаудың және одан әрі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Ақтөбе қалалық мәслихатының 22.11.2019 № 487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орыс тілінде жаңа редакцияда, қазақ тіліндегі мәтіні өзгермейді - Ақтөбе облысы Ақтөбе қалалық мәслихатының 05.03.2021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Қадықтармен жұмыс iстеу барысында Қазақстан Республикасының экологиялық заңнамасында көзделген талаптар сақталады.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