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7168" w14:textId="8287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2017 жылғы 17 қаңтардағы № 1 шешімі. Қарағанды облысының Әділет департаментінде 2017 жылғы 17 қаңтарда № 4113 болып тіркелді. Күші жойылды - Қарағанды облысы Шахтинск қаласының әкімінің 2017 жылғы 7 наурыздағы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Шахтинск қаласының әкімінің 07.03.2017 № 2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адам шығына және тұрғындарды қауіпсіз жерге көшіру қажеттілігіне әкеп соққан Шахан кенті 3 шағын аудан 4 тұрғын үйдің жартылай қирауына байланысты, Шахтинск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Шахтинск қаласының Шахан кентінде техногендік сипаттағы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Төтенше жағдайды жою басшысы болып Шахтинск қаласы әкімінің орынбасары К. К. Тлеубергенов тағайындалсын және осы шешімнен туындайтын тиісті іс-шараларды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