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7e00" w14:textId="1a87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2018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2017 жылғы 21 желтоқсандағы ХXI сессиясының № VI-21/179 шешімі. Қарағанды облысының Әділет департаментінде 2017 жылғы 28 желтоқсанда № 4507 болып тіркелді.</w:t>
      </w:r>
    </w:p>
    <w:p>
      <w:pPr>
        <w:spacing w:after="0"/>
        <w:ind w:left="0"/>
        <w:jc w:val="both"/>
      </w:pPr>
      <w:r>
        <w:rPr>
          <w:rFonts w:ascii="Times New Roman"/>
          <w:b w:val="false"/>
          <w:i w:val="false"/>
          <w:color w:val="ff0000"/>
          <w:sz w:val="28"/>
        </w:rPr>
        <w:t xml:space="preserve">
      Ескерту. Тақырып жаңа редакцияда - Қарағанды облысы Қарқаралы аудандық мәслихатының 25.04.2018 № VI-26/232 (оның алғаш ресми жарияланған күнiнен бастап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Қарқаралы аудандық мәслихатының 25.04.2018 № VI-26/232 (оның алғаш ресми жарияланған күнiнен бастап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жетпiс еселiк айлық есептiк көрсеткiшке тең сомада көтерме жәрдемақы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25.04.2018 № VI-26/232 (оның алғаш ресми жарияланған күнiнен бастап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Қарқаралы аудандық мәслихатының 25.04.2018 № VI-26/232 (оның алғаш ресми жарияланған күнiнен бастап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"Қарқаралы ауданының экономика және қаржы бөлiмi" мемлекеттiк мекемесi осы шешiмдi iске асыру жөнiнде шаралар қабылдасын.</w:t>
      </w:r>
    </w:p>
    <w:bookmarkEnd w:id="3"/>
    <w:bookmarkStart w:name="z8" w:id="4"/>
    <w:p>
      <w:pPr>
        <w:spacing w:after="0"/>
        <w:ind w:left="0"/>
        <w:jc w:val="both"/>
      </w:pPr>
      <w:r>
        <w:rPr>
          <w:rFonts w:ascii="Times New Roman"/>
          <w:b w:val="false"/>
          <w:i w:val="false"/>
          <w:color w:val="000000"/>
          <w:sz w:val="28"/>
        </w:rPr>
        <w:t>
      4. Осы шешiм оның алғаш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21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