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08c" w14:textId="255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10 маусымдағы № 267 "Әлеуметтік-еңбек және тұрғын үй-коммуналдық шаруашылық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 ақпандағы № 51 қаулысы. Қостанай облысының Әділет департаментінде 2017 жылғы 20 ақпанда № 6834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30 маусымдағы № 579 "Қазақстан Республикасы Денсаулық сақтау және әлеуметтік даму министрінің кейбір бұйрықтарына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14368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10 маусымдағы № 267 "Әлеуметтік-еңбек және тұрғын үй-коммуналдық шаруашылық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6522 болып тіркелген, 2016 жылғы 16 шілдеде, 23 шілдеде "Костанайские новости"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мекендерде тұратын және жұмыс істейтін әлеуметтік сала мамандарына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 сатып алу бойынша әлеуметтік көмек тағайындау"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Мемлекеттік корпорация қызметкері өтініштің толтырылуының дұрыстығын және ұсынылған құжаттар топтамасының толықтығын тексереді, 5 (бес) минут;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құжаттардың толық емес топтамасын және (немесе) қолданылу мерзімі өткен құжаттарды ұсынған жағдайларда, Мемлекеттік корпорация қызметкері құжаттар топтамасын қабылдаудан бас тарту туралы қолхат береді, 5 (бес) минут;";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дейінгі балаларға мемлекеттік жәрдемақы тағайындау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тағайындау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Мүгедек балаларды үйде оқытуға жұмсалған шығындарды өтеу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регламенттерінде: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қызметкері өтініштің толтырылуының дұрыстығын және ұсынылған құжаттар топтамасының толықтығын тексереді, 5 (бес) минут.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құжаттардың толық емес топтамасын және (немесе) қолданылу мерзімі өткен құжаттарды ұсынған жағдайларда, Мемлекеттік корпорация қызметкері тағайындауға өтінішті қабылдаудан бас тарту туралы қолхат береді, 5 (бес) минут;";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Өтініш берушінің (отбасының) атаулы әлеуметтік көмек алушыларға тиесілігін растайтын анықтама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қызметкері құжаттар топтамасын қабылдап, өтініштің толтырылуының дұрыстығын және ұсынылған құжаттар топтамасының толықтығын тексереді, 5 (бес) минут.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толық емес топтамасын және (немесе) қолданылу мерзімі өткен құжаттарды ұсынған жағдайларда, Мемлекеттік корпорация қызметкері құжаттар топтамасын қабылдаудан бас тарту туралы қолхат береді, 5 (бес) минут;".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мекендерде тұратын және жұмыс істейтін әлеуметтік сала мамандарына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 сатып алу бойынша әлеуметтік көмек тағайындау", "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дейінгі балаларға мемлекеттік жәрдемақы тағайындау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тағайындау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көрсетілетін қызметтер регламенттеріне </w:t>
      </w:r>
      <w:r>
        <w:rPr>
          <w:rFonts w:ascii="Times New Roman"/>
          <w:b w:val="false"/>
          <w:i w:val="false"/>
          <w:color w:val="000000"/>
          <w:sz w:val="28"/>
        </w:rPr>
        <w:t>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Мүгедек балаларды үйде оқытуға жұмсалған шығындарды өтеу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Өтініш берушінің (отбасының) атаулы әлеуметтік көмек алушыларға тиесілігін растайтын анықтама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көрсетілетін қызметтер регламенттеріне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және 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"Ауылдық елді мекендерде тұратын және жұмыс істейтін әлеуметтік сала мамандарына отын сатып алу бойынша әлеуметтік көмек тағайындау" мемлекеттік қызмет көрсетудің бизнес-процестерінің анықтамалығы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2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 сегіз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"Он сегіз жасқа дейінгі балаларға мемлекеттік жәрдемақы тағайындау" мемлекеттік қызмет көрсетудің бизнес-процестерінің анықтамалығы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62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тағайындау"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атаулы әлеуметтік көмек тағайындау" мемлекеттік қызмет көрсетудің бизнес-процестерінің анықтамалығы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балаларды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 өтеу"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"Мүгедек балаларды үйде оқытуға жұмсалған шығындарды өтеу" мемлекеттік қызмет көрсетудің бизнес-процестерінің анықтамалығы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620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"Өтініш берушінің (отбасының)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алушыларға тиесілігін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"Өтініш берушінің (отбасының) атаулы әлеуметтік көмек алушыларға тиесілігін растайтын анықтама беру" мемлекеттік қызмет көрсетудің бизнес-процестерінің анықтамалығы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