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6130" w14:textId="1326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3 мамырдағы № 215 "Көлік және автомобиль жолдары саласында мемлекеттік көрсетілетін қызметтер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12 қазандағы № 507 қаулысы. Қостанай облысының Әділет департаментінде 2017 жылғы 1 қарашада № 7274 болып тіркелді. Күші жойылды - Қостанай облысы әкімдігінің 2020 жылғы 24 қаңтардағы № 22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туралы" 2016 жылғы 29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2016 жылғы 3 мамырдағы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"Көлік және автомобиль жолдары саласында мемлекеттік көрсетілетін қызметтер регламенттерін бекіту туралы" қаулысына (Нормативтік құқықтық актілерді мемлекеттік тіркеу тізілімінде 2016 жылғы 7 маусымда № 6437 болып тіркелген, 2016 жылғы 20 маусымда "Әділет" ақпараттық-құқықтық жүйесінде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алынып тасталсын.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