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151e" w14:textId="e9b1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ақпандағы № 155 "Қостанай облысы Жангелдин ауданының Қарасу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18 мамырдағы № 101 шешімі. Қостанай облысының Әділет департаментінде 2017 жылғы 7 маусымда № 7092 болып тіркелді. Күші жойылды - Қостанай облысы Жангелдин ауданы мәслихатының 2018 жылғы 17 мамырдағы № 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17.05.2018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28 ақпандағы № 155 "Қостанай облысы Жангелдин ауданының Қарасу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4588 тіркелген, 2014 жылғы 24 сәуірде "Әділет" ақпараттық-құқықтық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Қостанай облысы Жангелдин ауданының Қарасу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Қарасу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қоғамдастық жиынына қатысу үшін Қарасу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әкімі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Оразбаев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18 мамыр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