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373b" w14:textId="2ed3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157 "Қостанай облысы Жангелдин ауданының Милісай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18 мамырдағы № 103 шешімі. Қостанай облысының Әділет департаментінде 2017 жылғы 7 маусымда № 7094 болып тіркелді. Күші жойылды - Қостанай облысы Жангелдин ауданы мәслихатының 2020 жылғы 13 наурыздағы № 283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Жангелдин ауданы мәслихатының 13.03.2020 </w:t>
      </w:r>
      <w:r>
        <w:rPr>
          <w:rFonts w:ascii="Times New Roman"/>
          <w:b w:val="false"/>
          <w:i w:val="false"/>
          <w:color w:val="ff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157</w:t>
      </w:r>
      <w:r>
        <w:rPr>
          <w:rFonts w:ascii="Times New Roman"/>
          <w:b w:val="false"/>
          <w:i w:val="false"/>
          <w:color w:val="000000"/>
          <w:sz w:val="28"/>
        </w:rPr>
        <w:t xml:space="preserve"> "Қостанай облысы Жангелдин ауданының Милісай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4590 тіркелген, 2014 жылғы 24 сәуірде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Қостанай облысы Жангелдин ауданының Милісай ауылында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"2. Милісай ауылының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"8. Жергілікті қоғамдастық жиынына қатысу үшін Милісай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4"/>
    <w:bookmarkStart w:name="z10" w:id="5"/>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Жангелдин ауданының</w:t>
      </w:r>
    </w:p>
    <w:bookmarkEnd w:id="8"/>
    <w:bookmarkStart w:name="z16" w:id="9"/>
    <w:p>
      <w:pPr>
        <w:spacing w:after="0"/>
        <w:ind w:left="0"/>
        <w:jc w:val="both"/>
      </w:pPr>
      <w:r>
        <w:rPr>
          <w:rFonts w:ascii="Times New Roman"/>
          <w:b w:val="false"/>
          <w:i w:val="false"/>
          <w:color w:val="000000"/>
          <w:sz w:val="28"/>
        </w:rPr>
        <w:t>
      Милісай ауылының әкімі</w:t>
      </w:r>
    </w:p>
    <w:bookmarkEnd w:id="9"/>
    <w:bookmarkStart w:name="z17" w:id="10"/>
    <w:p>
      <w:pPr>
        <w:spacing w:after="0"/>
        <w:ind w:left="0"/>
        <w:jc w:val="both"/>
      </w:pPr>
      <w:r>
        <w:rPr>
          <w:rFonts w:ascii="Times New Roman"/>
          <w:b w:val="false"/>
          <w:i w:val="false"/>
          <w:color w:val="000000"/>
          <w:sz w:val="28"/>
        </w:rPr>
        <w:t>
      _____________ А. Талпақов</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