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b7ec" w14:textId="511b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сәуірдегі "Сәулет, қала құрылысы және құрылыс саласындағы мемлекеттік көрсетілетін қызметтер регламенттерін бекіту туралы" № 111/4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31 наурыздағы № 74/2 қаулысы. Павлодар облысының Әділет департаментінде 2017 жылғы 5 мамырда № 5495 болып тіркелді. Күші жойылды - Павлодар облысы әкімдігінің 2020 жылғы 24 желтоқсандағы № 282/5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24.12.2020 № 282/5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сәуірдегі "Сәулет, қала құрылысы және құрылыс саласындағы мемлекеттік көрсетілетін қызметтер регламенттерін бекіту туралы" № 111/4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4509 болып тіркелген, 2015 жылғы 12 маусымда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мемлекеттік сәулет-құрылыс бақылау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74/2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111/4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"Сәулет, қала құрылысы және құрылыс қызметі</w:t>
      </w:r>
      <w:r>
        <w:br/>
      </w:r>
      <w:r>
        <w:rPr>
          <w:rFonts w:ascii="Times New Roman"/>
          <w:b/>
          <w:i w:val="false"/>
          <w:color w:val="000000"/>
        </w:rPr>
        <w:t>салаларында сарапшылық жұмыстарды және</w:t>
      </w:r>
      <w:r>
        <w:br/>
      </w:r>
      <w:r>
        <w:rPr>
          <w:rFonts w:ascii="Times New Roman"/>
          <w:b/>
          <w:i w:val="false"/>
          <w:color w:val="000000"/>
        </w:rPr>
        <w:t>инжинирингтiк көрсетілетін қызметтерді жүзеге</w:t>
      </w:r>
      <w:r>
        <w:br/>
      </w:r>
      <w:r>
        <w:rPr>
          <w:rFonts w:ascii="Times New Roman"/>
          <w:b/>
          <w:i w:val="false"/>
          <w:color w:val="000000"/>
        </w:rPr>
        <w:t>асыратын сарапшыларды аттестаттау"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қызметін (бұдан әрі - мемлекеттік көрсетілетін қызмет) "Павлодар облысының мемлекеттік сәулет-құрылыс бақылау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Көрсетілетін мемлекеттік қызметтің нысаны: электронды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Қазақстан Республикасы Ұлттық экономика министрінің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(бұдан әрі - аттестат),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10"/>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w:t>
      </w:r>
    </w:p>
    <w:p>
      <w:pPr>
        <w:spacing w:after="0"/>
        <w:ind w:left="0"/>
        <w:jc w:val="both"/>
      </w:pPr>
      <w:r>
        <w:rPr>
          <w:rFonts w:ascii="Times New Roman"/>
          <w:b w:val="false"/>
          <w:i w:val="false"/>
          <w:color w:val="000000"/>
          <w:sz w:val="28"/>
        </w:rPr>
        <w:t>
      Аттестатты қағаз жеткізгіште алу үшін өтініш берілген жағдайда, аттестат электрондық форматта ресімделеді, басып шығарылады және көрсетілетін қызметті берушінің мөрімен және уәкілетті тұлғанын қолымен расталады.</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қарастырылғын құжаттарды ұсынуы мемлекеттік қызметті көрсету бойынша рәсімдерді (іс-қимылдарды) бастауға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мемлекеттік қызметті алуға өтініштерін тіркеуі - 20 (жиырма) минут.</w:t>
      </w:r>
    </w:p>
    <w:p>
      <w:pPr>
        <w:spacing w:after="0"/>
        <w:ind w:left="0"/>
        <w:jc w:val="both"/>
      </w:pPr>
      <w:r>
        <w:rPr>
          <w:rFonts w:ascii="Times New Roman"/>
          <w:b w:val="false"/>
          <w:i w:val="false"/>
          <w:color w:val="000000"/>
          <w:sz w:val="28"/>
        </w:rPr>
        <w:t>
      Өтініш қағаз тасымалдағышта келіп түскен жағдайда, көрсетілетін қызметті берушінің кеңсе қызметкері қағаз тасымалдағышта ұсынған материалдардың сканерленген көшірмелерін қоса берумен өтінішті ақпараттық жүйеде тіркеуді жүргізеді;</w:t>
      </w:r>
    </w:p>
    <w:p>
      <w:pPr>
        <w:spacing w:after="0"/>
        <w:ind w:left="0"/>
        <w:jc w:val="both"/>
      </w:pPr>
      <w:r>
        <w:rPr>
          <w:rFonts w:ascii="Times New Roman"/>
          <w:b w:val="false"/>
          <w:i w:val="false"/>
          <w:color w:val="000000"/>
          <w:sz w:val="28"/>
        </w:rPr>
        <w:t>
      2) көрсетілетін қызметті берушінің басшысы өтінішті қарастыруы және қызметті берушінің жауапты қызметкеріне жолдауы - 20 (жиырма) минут;</w:t>
      </w:r>
    </w:p>
    <w:p>
      <w:pPr>
        <w:spacing w:after="0"/>
        <w:ind w:left="0"/>
        <w:jc w:val="both"/>
      </w:pPr>
      <w:r>
        <w:rPr>
          <w:rFonts w:ascii="Times New Roman"/>
          <w:b w:val="false"/>
          <w:i w:val="false"/>
          <w:color w:val="000000"/>
          <w:sz w:val="28"/>
        </w:rPr>
        <w:t>
      3) көрсетілетін қызметті берушінің жауапты қызметкері біліктік талаптарға сәйкестігін қарастырып, өтініштерін аттестаттауға ұсынылған тұлғалардың тізімін құрастырып, аттестациялық комиссияның отырысына көрсетілетін қызметті алушылардың ұсынған құжаттарды алдын ала талдау анықтамасын (бұдан әрі - анықтама) дайындайды - 9 (тоғыз) жұмыс күні;</w:t>
      </w:r>
    </w:p>
    <w:p>
      <w:pPr>
        <w:spacing w:after="0"/>
        <w:ind w:left="0"/>
        <w:jc w:val="both"/>
      </w:pPr>
      <w:r>
        <w:rPr>
          <w:rFonts w:ascii="Times New Roman"/>
          <w:b w:val="false"/>
          <w:i w:val="false"/>
          <w:color w:val="000000"/>
          <w:sz w:val="28"/>
        </w:rPr>
        <w:t>
      4) аттестациялық комиссиясы түскен материалдарды заңнама талаптарына сәйкестігін қарастырады, хаттамаға қол қояды - 2 (екі) жұмыс күні;</w:t>
      </w:r>
    </w:p>
    <w:p>
      <w:pPr>
        <w:spacing w:after="0"/>
        <w:ind w:left="0"/>
        <w:jc w:val="both"/>
      </w:pPr>
      <w:r>
        <w:rPr>
          <w:rFonts w:ascii="Times New Roman"/>
          <w:b w:val="false"/>
          <w:i w:val="false"/>
          <w:color w:val="000000"/>
          <w:sz w:val="28"/>
        </w:rPr>
        <w:t xml:space="preserve">
      5) көрсетілетін қызметті берушінің жауапты қызметкері тестілеуге жіберілгені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жіберілмегені туралы хабарламаны жіберуі, тестіден өтушілерді тестілеуді өткізу рәсімімен таныстыруы және көрсетілетін қызметті беруші бекіткен уақытта тестілеуді өткізуі, тестілеуді өткізу туралы актісін жасауы және көрсетілетін қызметті беруші басшысының қол қоюына енгізуі, көрсетілетін қызметті берушінің басшысы тестілеуді өткізу туралы актіге қол қояды, "Сарапшыларды аттестаттау" ақпараттық жүйесі" бағдарламасымен автоматты режимде алынған нәтижелерді аттестациялық комиссияның қарауы үшін дайындау - 5 (бес) жұмыс күні;</w:t>
      </w:r>
    </w:p>
    <w:p>
      <w:pPr>
        <w:spacing w:after="0"/>
        <w:ind w:left="0"/>
        <w:jc w:val="both"/>
      </w:pPr>
      <w:r>
        <w:rPr>
          <w:rFonts w:ascii="Times New Roman"/>
          <w:b w:val="false"/>
          <w:i w:val="false"/>
          <w:color w:val="000000"/>
          <w:sz w:val="28"/>
        </w:rPr>
        <w:t>
      6) аттестациялық комиссия тестілеудің нәтижелері бойынша материалдарды заң талаптарына сәйкестігін қарастырып, хаттамаға қол қояды - 5 (бес) жұмыс күні;</w:t>
      </w:r>
    </w:p>
    <w:p>
      <w:pPr>
        <w:spacing w:after="0"/>
        <w:ind w:left="0"/>
        <w:jc w:val="both"/>
      </w:pPr>
      <w:r>
        <w:rPr>
          <w:rFonts w:ascii="Times New Roman"/>
          <w:b w:val="false"/>
          <w:i w:val="false"/>
          <w:color w:val="000000"/>
          <w:sz w:val="28"/>
        </w:rPr>
        <w:t>
      7) аттестациялық комиссия отырысының қорытындысы бойынша көрсетілетін қызметті берушінің жауапты қызметкері ақпараттық жүйеде оң нәтижесімен қоса сұратуды немесе дәлелді бас тарту туралы сұратуды көрсетілетін қызметті беруші басшысының қол қоюына жолдайды, көрсетілетін қызметті берушінің басшысы мемлекеттік көрсетілетін қызмет нәтижесіне қол қою - 8 (сегіз) жұмыс күні;</w:t>
      </w:r>
    </w:p>
    <w:p>
      <w:pPr>
        <w:spacing w:after="0"/>
        <w:ind w:left="0"/>
        <w:jc w:val="both"/>
      </w:pPr>
      <w:r>
        <w:rPr>
          <w:rFonts w:ascii="Times New Roman"/>
          <w:b w:val="false"/>
          <w:i w:val="false"/>
          <w:color w:val="000000"/>
          <w:sz w:val="28"/>
        </w:rPr>
        <w:t>
      8) көрсетілетін қызметті алушының көрсетілетін қызметті берушінің ЭЦҚ-сымен расталған, портал қалыптастырған қызметтің нәтижені алуы (электрондық құжат форматындағы хабарлама).</w:t>
      </w:r>
    </w:p>
    <w:bookmarkStart w:name="z16" w:id="14"/>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бойынша рәсімнің (іс-қимылдың) нәтижелері:</w:t>
      </w:r>
    </w:p>
    <w:bookmarkEnd w:id="14"/>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аттестаттаудан өтуге өтініш берген тұлғалардың тізімі;</w:t>
      </w:r>
    </w:p>
    <w:p>
      <w:pPr>
        <w:spacing w:after="0"/>
        <w:ind w:left="0"/>
        <w:jc w:val="both"/>
      </w:pPr>
      <w:r>
        <w:rPr>
          <w:rFonts w:ascii="Times New Roman"/>
          <w:b w:val="false"/>
          <w:i w:val="false"/>
          <w:color w:val="000000"/>
          <w:sz w:val="28"/>
        </w:rPr>
        <w:t>
      3) ұсынылған құжаттарға сәйкес анықтама және қызметтік тізім;</w:t>
      </w:r>
    </w:p>
    <w:p>
      <w:pPr>
        <w:spacing w:after="0"/>
        <w:ind w:left="0"/>
        <w:jc w:val="both"/>
      </w:pPr>
      <w:r>
        <w:rPr>
          <w:rFonts w:ascii="Times New Roman"/>
          <w:b w:val="false"/>
          <w:i w:val="false"/>
          <w:color w:val="000000"/>
          <w:sz w:val="28"/>
        </w:rPr>
        <w:t>
      4) ұсынылған құжаттарды алдын ала қараудың нәтижелері бойынша барлық деректемелері көрсетілген және қызметтік тізіммен бірге анықтама бекітіп берілген сұрату;</w:t>
      </w:r>
    </w:p>
    <w:p>
      <w:pPr>
        <w:spacing w:after="0"/>
        <w:ind w:left="0"/>
        <w:jc w:val="both"/>
      </w:pPr>
      <w:r>
        <w:rPr>
          <w:rFonts w:ascii="Times New Roman"/>
          <w:b w:val="false"/>
          <w:i w:val="false"/>
          <w:color w:val="000000"/>
          <w:sz w:val="28"/>
        </w:rPr>
        <w:t>
      5) аттестациялық комиссияның отырысы;</w:t>
      </w:r>
    </w:p>
    <w:p>
      <w:pPr>
        <w:spacing w:after="0"/>
        <w:ind w:left="0"/>
        <w:jc w:val="both"/>
      </w:pPr>
      <w:r>
        <w:rPr>
          <w:rFonts w:ascii="Times New Roman"/>
          <w:b w:val="false"/>
          <w:i w:val="false"/>
          <w:color w:val="000000"/>
          <w:sz w:val="28"/>
        </w:rPr>
        <w:t>
      6) аттестациялық комиссия отырысының хаттамасы;</w:t>
      </w:r>
    </w:p>
    <w:p>
      <w:pPr>
        <w:spacing w:after="0"/>
        <w:ind w:left="0"/>
        <w:jc w:val="both"/>
      </w:pPr>
      <w:r>
        <w:rPr>
          <w:rFonts w:ascii="Times New Roman"/>
          <w:b w:val="false"/>
          <w:i w:val="false"/>
          <w:color w:val="000000"/>
          <w:sz w:val="28"/>
        </w:rPr>
        <w:t>
      7) аттестациялық комиссия отырысының шешімін бекіту туралы бұйрық;</w:t>
      </w:r>
    </w:p>
    <w:p>
      <w:pPr>
        <w:spacing w:after="0"/>
        <w:ind w:left="0"/>
        <w:jc w:val="both"/>
      </w:pPr>
      <w:r>
        <w:rPr>
          <w:rFonts w:ascii="Times New Roman"/>
          <w:b w:val="false"/>
          <w:i w:val="false"/>
          <w:color w:val="000000"/>
          <w:sz w:val="28"/>
        </w:rPr>
        <w:t>
      8) көрсетілетін қызметті алушының тестілеуге жіберілгені немесе жіберілмегені туралы хабарлама;</w:t>
      </w:r>
    </w:p>
    <w:p>
      <w:pPr>
        <w:spacing w:after="0"/>
        <w:ind w:left="0"/>
        <w:jc w:val="both"/>
      </w:pPr>
      <w:r>
        <w:rPr>
          <w:rFonts w:ascii="Times New Roman"/>
          <w:b w:val="false"/>
          <w:i w:val="false"/>
          <w:color w:val="000000"/>
          <w:sz w:val="28"/>
        </w:rPr>
        <w:t>
      9) тестілеу;</w:t>
      </w:r>
    </w:p>
    <w:p>
      <w:pPr>
        <w:spacing w:after="0"/>
        <w:ind w:left="0"/>
        <w:jc w:val="both"/>
      </w:pPr>
      <w:r>
        <w:rPr>
          <w:rFonts w:ascii="Times New Roman"/>
          <w:b w:val="false"/>
          <w:i w:val="false"/>
          <w:color w:val="000000"/>
          <w:sz w:val="28"/>
        </w:rPr>
        <w:t>
      10) тестілеуді өткізу туралы акті;</w:t>
      </w:r>
    </w:p>
    <w:p>
      <w:pPr>
        <w:spacing w:after="0"/>
        <w:ind w:left="0"/>
        <w:jc w:val="both"/>
      </w:pPr>
      <w:r>
        <w:rPr>
          <w:rFonts w:ascii="Times New Roman"/>
          <w:b w:val="false"/>
          <w:i w:val="false"/>
          <w:color w:val="000000"/>
          <w:sz w:val="28"/>
        </w:rPr>
        <w:t>
      11) аттестациялық комиссияның отырысы;</w:t>
      </w:r>
    </w:p>
    <w:p>
      <w:pPr>
        <w:spacing w:after="0"/>
        <w:ind w:left="0"/>
        <w:jc w:val="both"/>
      </w:pPr>
      <w:r>
        <w:rPr>
          <w:rFonts w:ascii="Times New Roman"/>
          <w:b w:val="false"/>
          <w:i w:val="false"/>
          <w:color w:val="000000"/>
          <w:sz w:val="28"/>
        </w:rPr>
        <w:t>
      12) аттестациялық комиссия отырысының хаттамасы;</w:t>
      </w:r>
    </w:p>
    <w:p>
      <w:pPr>
        <w:spacing w:after="0"/>
        <w:ind w:left="0"/>
        <w:jc w:val="both"/>
      </w:pPr>
      <w:r>
        <w:rPr>
          <w:rFonts w:ascii="Times New Roman"/>
          <w:b w:val="false"/>
          <w:i w:val="false"/>
          <w:color w:val="000000"/>
          <w:sz w:val="28"/>
        </w:rPr>
        <w:t>
      13) аттестациялық комиссия отырысының шешімін бекіту туралы бұйрық;</w:t>
      </w:r>
    </w:p>
    <w:p>
      <w:pPr>
        <w:spacing w:after="0"/>
        <w:ind w:left="0"/>
        <w:jc w:val="both"/>
      </w:pPr>
      <w:r>
        <w:rPr>
          <w:rFonts w:ascii="Times New Roman"/>
          <w:b w:val="false"/>
          <w:i w:val="false"/>
          <w:color w:val="000000"/>
          <w:sz w:val="28"/>
        </w:rPr>
        <w:t>
      14) оң нәтижелі сұрату немесе дәледі бас тартуы бар сұрату;</w:t>
      </w:r>
    </w:p>
    <w:p>
      <w:pPr>
        <w:spacing w:after="0"/>
        <w:ind w:left="0"/>
        <w:jc w:val="both"/>
      </w:pPr>
      <w:r>
        <w:rPr>
          <w:rFonts w:ascii="Times New Roman"/>
          <w:b w:val="false"/>
          <w:i w:val="false"/>
          <w:color w:val="000000"/>
          <w:sz w:val="28"/>
        </w:rPr>
        <w:t>
      15) өтінішті электрондық түрде берген жағдайда, электрондық құжат нысанындағы немесе өтінішті қағаз түрінде берген жағдайда, қағаз тасымалдағыштағы көрсетілетін қызметті беруші басшысының электрондық цифрлық қолтаңбасымен (бұдан әрі - ЭЦҚ) қол қойылған электрондық құжат немесе тестілеуге рұқсат беруден бас тарту туралы дәлелді жауап.</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бөлімшелердің</w:t>
      </w:r>
      <w:r>
        <w:br/>
      </w:r>
      <w:r>
        <w:rPr>
          <w:rFonts w:ascii="Times New Roman"/>
          <w:b/>
          <w:i w:val="false"/>
          <w:color w:val="000000"/>
        </w:rPr>
        <w:t>(қызметкерлердің)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қызметкері;</w:t>
      </w:r>
    </w:p>
    <w:p>
      <w:pPr>
        <w:spacing w:after="0"/>
        <w:ind w:left="0"/>
        <w:jc w:val="both"/>
      </w:pPr>
      <w:r>
        <w:rPr>
          <w:rFonts w:ascii="Times New Roman"/>
          <w:b w:val="false"/>
          <w:i w:val="false"/>
          <w:color w:val="000000"/>
          <w:sz w:val="28"/>
        </w:rPr>
        <w:t>
      3) көрсетілетін қызметті берушінің аттестациялық комиссиясы;</w:t>
      </w:r>
    </w:p>
    <w:p>
      <w:pPr>
        <w:spacing w:after="0"/>
        <w:ind w:left="0"/>
        <w:jc w:val="both"/>
      </w:pPr>
      <w:r>
        <w:rPr>
          <w:rFonts w:ascii="Times New Roman"/>
          <w:b w:val="false"/>
          <w:i w:val="false"/>
          <w:color w:val="000000"/>
          <w:sz w:val="28"/>
        </w:rPr>
        <w:t>
      4)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"Азаматтарға арналған үкімет" мемлекеттік</w:t>
      </w:r>
      <w:r>
        <w:br/>
      </w:r>
      <w:r>
        <w:rPr>
          <w:rFonts w:ascii="Times New Roman"/>
          <w:b/>
          <w:i w:val="false"/>
          <w:color w:val="000000"/>
        </w:rPr>
        <w:t>корпорация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Портал арқылы мемлекеттік көрсетілетін қызметті алу үшін көрсетілетін қызметті беруші мен көрсетілетін қызметті алушы рәсімдерінің (іс-қимылының) кезеңділігін және өтініш білдіру тәртібін сипаттау:</w:t>
      </w:r>
    </w:p>
    <w:bookmarkEnd w:id="20"/>
    <w:p>
      <w:pPr>
        <w:spacing w:after="0"/>
        <w:ind w:left="0"/>
        <w:jc w:val="both"/>
      </w:pPr>
      <w:r>
        <w:rPr>
          <w:rFonts w:ascii="Times New Roman"/>
          <w:b w:val="false"/>
          <w:i w:val="false"/>
          <w:color w:val="000000"/>
          <w:sz w:val="28"/>
        </w:rPr>
        <w:t>
      1) 1-процесс - порталда ЭЦҚ тіркеу куәлігінің көмегімен тіркелу, алушымен мемлекеттік қызметті алу үшін порталда логин мен парольді енгізу процесі;</w:t>
      </w:r>
    </w:p>
    <w:p>
      <w:pPr>
        <w:spacing w:after="0"/>
        <w:ind w:left="0"/>
        <w:jc w:val="both"/>
      </w:pPr>
      <w:r>
        <w:rPr>
          <w:rFonts w:ascii="Times New Roman"/>
          <w:b w:val="false"/>
          <w:i w:val="false"/>
          <w:color w:val="000000"/>
          <w:sz w:val="28"/>
        </w:rPr>
        <w:t>
      2) 1-шарт - порталда жеке сәйкестендіру нөмірінің және бизнес-сәйкестендіру нөмірінің (бұдан әрі - ЖСН/БСН) логині және паролі арқылы тіркелген көрсетілетін қызметті алушы туралы мәліметтердің дұрыстығын тексеру;</w:t>
      </w:r>
    </w:p>
    <w:p>
      <w:pPr>
        <w:spacing w:after="0"/>
        <w:ind w:left="0"/>
        <w:jc w:val="both"/>
      </w:pPr>
      <w:r>
        <w:rPr>
          <w:rFonts w:ascii="Times New Roman"/>
          <w:b w:val="false"/>
          <w:i w:val="false"/>
          <w:color w:val="000000"/>
          <w:sz w:val="28"/>
        </w:rPr>
        <w:t>
      3)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p>
      <w:pPr>
        <w:spacing w:after="0"/>
        <w:ind w:left="0"/>
        <w:jc w:val="both"/>
      </w:pPr>
      <w:r>
        <w:rPr>
          <w:rFonts w:ascii="Times New Roman"/>
          <w:b w:val="false"/>
          <w:i w:val="false"/>
          <w:color w:val="000000"/>
          <w:sz w:val="28"/>
        </w:rPr>
        <w:t xml:space="preserve">
      4)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өтініш нысанын экранға шығару және көрсетілетін қызметті алушымен электронды түрде қажетті құжаттарды өтініш нысанына бекітілген құрылымы мен форматты талаптарын ескере отырып, өтінішті толтыру (мәліметтерді енгізу);</w:t>
      </w:r>
    </w:p>
    <w:p>
      <w:pPr>
        <w:spacing w:after="0"/>
        <w:ind w:left="0"/>
        <w:jc w:val="both"/>
      </w:pPr>
      <w:r>
        <w:rPr>
          <w:rFonts w:ascii="Times New Roman"/>
          <w:b w:val="false"/>
          <w:i w:val="false"/>
          <w:color w:val="000000"/>
          <w:sz w:val="28"/>
        </w:rPr>
        <w:t>
      5) 4-процесс - көрсетілетін қызметті алушымен өтінішті куәландыру (қол қою) үшін ЭЦҚ тіркеу куәлігін таңдау;</w:t>
      </w:r>
    </w:p>
    <w:p>
      <w:pPr>
        <w:spacing w:after="0"/>
        <w:ind w:left="0"/>
        <w:jc w:val="both"/>
      </w:pPr>
      <w:r>
        <w:rPr>
          <w:rFonts w:ascii="Times New Roman"/>
          <w:b w:val="false"/>
          <w:i w:val="false"/>
          <w:color w:val="000000"/>
          <w:sz w:val="28"/>
        </w:rPr>
        <w:t>
      6) 2-шарт - порталда ЭЦҚ тіркеу куәлігінің қолдану мерзімін және кері қайтарылған (күші жойылған) тіркеу куәлігінің тізімінде жоқ екендігін, сондай-ақ өтініште көрсетілген ЖСН/БСН және ЭЦҚ тіркеу куәлігінде көрсетілген ЖСН/БСН арасындағы сәйкестендіру мәліметтерінің сәйкестілігін тексеру;</w:t>
      </w:r>
    </w:p>
    <w:p>
      <w:pPr>
        <w:spacing w:after="0"/>
        <w:ind w:left="0"/>
        <w:jc w:val="both"/>
      </w:pPr>
      <w:r>
        <w:rPr>
          <w:rFonts w:ascii="Times New Roman"/>
          <w:b w:val="false"/>
          <w:i w:val="false"/>
          <w:color w:val="000000"/>
          <w:sz w:val="28"/>
        </w:rPr>
        <w:t>
      7) 5-процесс - көрсетілетін қызметті алушының ЭЦҚ түпнұсқалығының расталмауына байланысты сұратылып отырған қызметке бас тарту туралы хабарлама құрастыру;</w:t>
      </w:r>
    </w:p>
    <w:p>
      <w:pPr>
        <w:spacing w:after="0"/>
        <w:ind w:left="0"/>
        <w:jc w:val="both"/>
      </w:pPr>
      <w:r>
        <w:rPr>
          <w:rFonts w:ascii="Times New Roman"/>
          <w:b w:val="false"/>
          <w:i w:val="false"/>
          <w:color w:val="000000"/>
          <w:sz w:val="28"/>
        </w:rPr>
        <w:t>
      8) 6-процесс - көрсетілетін қызметті алушының ЭЦҚ арқылы қызмет көрсетуге өтініштің толтырылған нысанын (мәліметтері енгізілген) куәландыру (қол қою);</w:t>
      </w:r>
    </w:p>
    <w:p>
      <w:pPr>
        <w:spacing w:after="0"/>
        <w:ind w:left="0"/>
        <w:jc w:val="both"/>
      </w:pPr>
      <w:r>
        <w:rPr>
          <w:rFonts w:ascii="Times New Roman"/>
          <w:b w:val="false"/>
          <w:i w:val="false"/>
          <w:color w:val="000000"/>
          <w:sz w:val="28"/>
        </w:rPr>
        <w:t>
      9) 7-процесс - "Е-лицензиялау" МДБ АЖ-да электрондық құжатты тіркеу және өтінішті өңдеу;</w:t>
      </w:r>
    </w:p>
    <w:p>
      <w:pPr>
        <w:spacing w:after="0"/>
        <w:ind w:left="0"/>
        <w:jc w:val="both"/>
      </w:pPr>
      <w:r>
        <w:rPr>
          <w:rFonts w:ascii="Times New Roman"/>
          <w:b w:val="false"/>
          <w:i w:val="false"/>
          <w:color w:val="000000"/>
          <w:sz w:val="28"/>
        </w:rPr>
        <w:t>
      10) 8-процесс - көрсетілетін қызметті берушімен "Е-лицензиялау" МДБ АЖ құрастырылған көрсетілетін қызметті алушыдан құжаттарды алу;</w:t>
      </w:r>
    </w:p>
    <w:p>
      <w:pPr>
        <w:spacing w:after="0"/>
        <w:ind w:left="0"/>
        <w:jc w:val="both"/>
      </w:pPr>
      <w:r>
        <w:rPr>
          <w:rFonts w:ascii="Times New Roman"/>
          <w:b w:val="false"/>
          <w:i w:val="false"/>
          <w:color w:val="000000"/>
          <w:sz w:val="28"/>
        </w:rPr>
        <w:t>
      11) 9-процесс - аттестациялық комиссия шешімінің негізінде уақыты мен күнін көрсету арқылы рұқсат беру немесе тестілеуге рұқсат бермеу туралы хабарламаны құрастыру.</w:t>
      </w:r>
    </w:p>
    <w:p>
      <w:pPr>
        <w:spacing w:after="0"/>
        <w:ind w:left="0"/>
        <w:jc w:val="both"/>
      </w:pPr>
      <w:r>
        <w:rPr>
          <w:rFonts w:ascii="Times New Roman"/>
          <w:b w:val="false"/>
          <w:i w:val="false"/>
          <w:color w:val="000000"/>
          <w:sz w:val="28"/>
        </w:rPr>
        <w:t>
      12) 10-процесс - көрсетілетін қызметті алушымен "Е-лицензиялау" МДБ АЖ құрастырылған қызметтің нәтижесін (электрондық лицензияны) немесе мемлекеттік қызмет ұсынудан бас тарту жауабын алу. Электрондық құжат көрсетілетін қызметті берушінің жауапты органының ЭЦҚ пайдалану арқылы құрастырылады.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23" w:id="21"/>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(қызметшілерінің) өзара іс-қимылының, рәсімдер (іс-қимылдар) кезеңділігінің толық сипаттамасы,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Құрылымдық бөлімшелер (қызметкерлер) рәсімдерінің</w:t>
      </w:r>
      <w:r>
        <w:br/>
      </w:r>
      <w:r>
        <w:rPr>
          <w:rFonts w:ascii="Times New Roman"/>
          <w:b/>
          <w:i w:val="false"/>
          <w:color w:val="000000"/>
        </w:rPr>
        <w:t>(іс-қимылдарының)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263"/>
        <w:gridCol w:w="1028"/>
        <w:gridCol w:w="1028"/>
        <w:gridCol w:w="1365"/>
        <w:gridCol w:w="963"/>
        <w:gridCol w:w="2295"/>
        <w:gridCol w:w="964"/>
        <w:gridCol w:w="2370"/>
        <w:gridCol w:w="6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(процесс, рәсім, операция)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жауапты қызметкерге орындау үшін жолдау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 отырысына аттестаттаудан өтуге берген тұлғалардың тізімі бар анықтаманы және тізімді қалыптастыру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заңнама талаптарына сәйкестігін қарастыру. Хаттамаға қол қою</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аттестаттау" АЖ бағдарламасымен автоматты режимде алынған нәтижелерді дайындау және басшының қолын қоюға оң нәтижемен немесе дәлелді жауаппен жіберу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нәтижелері бойынша материалдарды қарастыру. Хаттамаға қол қою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 отырысының қорытындысы бойынша көрсетілетін қызметті беруші басшысының қолын қоюға ақпараттық жүйеде оң нәтижелі сұратуды немесе бас тарту туралы дәлелді жауапты қалыптастыру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 және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тізімі бар анықтама, рұқсат етілгені немесе рұқсат етілмегені туралы хабарлама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 отырысының хаттамасы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 немесе дәлелді бас тарту хаты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комиссиясы отырысының хаттамасы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немесе дәлелді бас тарту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 немесе дәлелді бас тарту</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 xml:space="preserve">функционалдық өзара іс-қимылдың № 1 диаграммасы </w:t>
      </w:r>
    </w:p>
    <w:bookmarkEnd w:id="23"/>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480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48768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76800" cy="708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"Сәулет, қала құрылысы және құрылыс қызметі</w:t>
      </w:r>
      <w:r>
        <w:br/>
      </w:r>
      <w:r>
        <w:rPr>
          <w:rFonts w:ascii="Times New Roman"/>
          <w:b/>
          <w:i w:val="false"/>
          <w:color w:val="000000"/>
        </w:rPr>
        <w:t>салаларында сарапшылық жұмыстарды және</w:t>
      </w:r>
      <w:r>
        <w:br/>
      </w:r>
      <w:r>
        <w:rPr>
          <w:rFonts w:ascii="Times New Roman"/>
          <w:b/>
          <w:i w:val="false"/>
          <w:color w:val="000000"/>
        </w:rPr>
        <w:t>инжинирингтік көрсетілетін қызметтерді жүзеге асыратын</w:t>
      </w:r>
      <w:r>
        <w:br/>
      </w:r>
      <w:r>
        <w:rPr>
          <w:rFonts w:ascii="Times New Roman"/>
          <w:b/>
          <w:i w:val="false"/>
          <w:color w:val="000000"/>
        </w:rPr>
        <w:t>сарапшыларды аттестаттау" мемлекеттік қызметті</w:t>
      </w:r>
      <w:r>
        <w:br/>
      </w:r>
      <w:r>
        <w:rPr>
          <w:rFonts w:ascii="Times New Roman"/>
          <w:b/>
          <w:i w:val="false"/>
          <w:color w:val="000000"/>
        </w:rPr>
        <w:t xml:space="preserve">көрсету бизнес-процестерінің анықтамалығы </w:t>
      </w:r>
    </w:p>
    <w:bookmarkEnd w:id="2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5626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26100" cy="3403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