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f091" w14:textId="e5ff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4 қыркүйектегі № 266/5 қаулысы. Павлодар облысының Әділет департаментінде 2017 жылғы 26 қыркүйекте № 5629 болып тіркелді. Күші жойылды - Павлодар облыстық әкімдігінің 2020 жылғы 21 тамыздағы № 176/3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болып тіркелген, 2015 жылғы 3 шілдеде "Регион.kz" газетінде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алынып тасталсын;</w:t>
      </w:r>
    </w:p>
    <w:bookmarkStart w:name="z4" w:id="2"/>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"Павлодар облысының мәдениет, архивтер және құжаттама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4 қырқүйектегі</w:t>
            </w:r>
            <w:r>
              <w:br/>
            </w:r>
            <w:r>
              <w:rPr>
                <w:rFonts w:ascii="Times New Roman"/>
                <w:b w:val="false"/>
                <w:i w:val="false"/>
                <w:color w:val="000000"/>
                <w:sz w:val="20"/>
              </w:rPr>
              <w:t>№ 266/5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куәлік беру"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қызметін (бұдан әрі – мемлекеттік көрсетілетін қызмет) Павлодар облысының мәдениет, архивтер және құжаттама басқармасы (бұдан әрі – көрсетілетін қызметті беруші) көрсетеді. Өтінішті қабылдау және мемлекеттік қызметті көрсету нәтижесін беру:</w:t>
      </w:r>
    </w:p>
    <w:bookmarkEnd w:id="8"/>
    <w:p>
      <w:pPr>
        <w:spacing w:after="0"/>
        <w:ind w:left="0"/>
        <w:jc w:val="both"/>
      </w:pPr>
      <w:r>
        <w:rPr>
          <w:rFonts w:ascii="Times New Roman"/>
          <w:b w:val="false"/>
          <w:i w:val="false"/>
          <w:color w:val="000000"/>
          <w:sz w:val="28"/>
        </w:rPr>
        <w:t>
      көрсетілеттін қызметті берушінің кеңсесі;</w:t>
      </w:r>
    </w:p>
    <w:p>
      <w:pPr>
        <w:spacing w:after="0"/>
        <w:ind w:left="0"/>
        <w:jc w:val="both"/>
      </w:pPr>
      <w:r>
        <w:rPr>
          <w:rFonts w:ascii="Times New Roman"/>
          <w:b w:val="false"/>
          <w:i w:val="false"/>
          <w:color w:val="000000"/>
          <w:sz w:val="28"/>
        </w:rPr>
        <w:t>
      www.egov.kz, www.elicense.kz (бұдан әрі – портал) "электрондық үкімет" веб-порталы арқылы жүзеге асырылады.</w:t>
      </w:r>
    </w:p>
    <w:bookmarkStart w:name="z12" w:id="9"/>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түрде.</w:t>
      </w:r>
    </w:p>
    <w:bookmarkEnd w:id="9"/>
    <w:bookmarkStart w:name="z13" w:id="10"/>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2015 жылғы 24 ақпанда № 10320 болып тіркелген Қазақстан Республикасы Мәдениет және спорт министрінің 2015 жылғы 22 қаңтардағы "Мәдени құндылықтарды уақытша әкету құқығына куәлік беру қағидаларын бекіту туралы"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мәдени құндылықтарды уақытша әкету құқығына куәлiк (бұдан әрi – куәлiк), не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мемлекеттiк көрсетiлетiн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10"/>
    <w:p>
      <w:pPr>
        <w:spacing w:after="0"/>
        <w:ind w:left="0"/>
        <w:jc w:val="both"/>
      </w:pPr>
      <w:r>
        <w:rPr>
          <w:rFonts w:ascii="Times New Roman"/>
          <w:b w:val="false"/>
          <w:i w:val="false"/>
          <w:color w:val="000000"/>
          <w:sz w:val="28"/>
        </w:rPr>
        <w:t>
      Мемлекеттік қызмет көрсетудің нәтижесін беру нысаны – электрондық түрде.</w:t>
      </w:r>
    </w:p>
    <w:p>
      <w:pPr>
        <w:spacing w:after="0"/>
        <w:ind w:left="0"/>
        <w:jc w:val="both"/>
      </w:pPr>
      <w:r>
        <w:rPr>
          <w:rFonts w:ascii="Times New Roman"/>
          <w:b w:val="false"/>
          <w:i w:val="false"/>
          <w:color w:val="000000"/>
          <w:sz w:val="28"/>
        </w:rPr>
        <w:t>
      Куәлікті қағаз жеткізгіште алуға өтініш білдірген жағдайда, мемлекеттік қызмет көрсету нәтижесі электрондық форматта ресімделіп, басып шығарылады және көрсетілетін қызметті берушінің мөрімен куәландырылады.</w:t>
      </w:r>
    </w:p>
    <w:bookmarkStart w:name="z14" w:id="11"/>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өтініш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қоса бере отырып, көрсетілетін қызмет алушының электрондық цифрлық қолтаңбасымен (бұдан әрі – ЭЦҚ) расталған электрондық құжат нысанындағы сұраныс болып табылады.</w:t>
      </w:r>
    </w:p>
    <w:bookmarkEnd w:id="12"/>
    <w:bookmarkStart w:name="z16" w:id="13"/>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(іс-қимылдар) мазмұны:</w:t>
      </w:r>
    </w:p>
    <w:bookmarkEnd w:id="13"/>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және тіркейді, көрсетілетін қызметті берушінің басшысына қарауға ұсынады, орындау ұзақтығы – 10 (он) минут;</w:t>
      </w:r>
    </w:p>
    <w:p>
      <w:pPr>
        <w:spacing w:after="0"/>
        <w:ind w:left="0"/>
        <w:jc w:val="both"/>
      </w:pPr>
      <w:r>
        <w:rPr>
          <w:rFonts w:ascii="Times New Roman"/>
          <w:b w:val="false"/>
          <w:i w:val="false"/>
          <w:color w:val="000000"/>
          <w:sz w:val="28"/>
        </w:rPr>
        <w:t>
      көрсетілетін қызметті берушінің басшысы құжаттармен танысады және жауапты орындаушыны тағайындайды, орындау ұзақтығы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және ұсынылған құжаттардың толықтығын зерделейді;</w:t>
      </w:r>
    </w:p>
    <w:p>
      <w:pPr>
        <w:spacing w:after="0"/>
        <w:ind w:left="0"/>
        <w:jc w:val="both"/>
      </w:pPr>
      <w:r>
        <w:rPr>
          <w:rFonts w:ascii="Times New Roman"/>
          <w:b w:val="false"/>
          <w:i w:val="false"/>
          <w:color w:val="000000"/>
          <w:sz w:val="28"/>
        </w:rPr>
        <w:t>
      тапсырылған құжаттардың толық болмау фактісі анықталған жағдайда жауапты орындаушы өтінішті одан әрі қараудан бас тарту туралы дәлелді жазбаша жауап береді;</w:t>
      </w:r>
    </w:p>
    <w:p>
      <w:pPr>
        <w:spacing w:after="0"/>
        <w:ind w:left="0"/>
        <w:jc w:val="both"/>
      </w:pPr>
      <w:r>
        <w:rPr>
          <w:rFonts w:ascii="Times New Roman"/>
          <w:b w:val="false"/>
          <w:i w:val="false"/>
          <w:color w:val="000000"/>
          <w:sz w:val="28"/>
        </w:rPr>
        <w:t xml:space="preserve">
      тапсырылған құжаттардың толық жиынтығы ұсынылған жағдайда жауапты орындаушы құжаттар мен заттарды сараптама комиссиясының қарауына жіберуді жүзеге асырады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жауапты дайындады, орындау ұзақтығы – 1 (бір) жұмыс күні;</w:t>
      </w:r>
    </w:p>
    <w:p>
      <w:pPr>
        <w:spacing w:after="0"/>
        <w:ind w:left="0"/>
        <w:jc w:val="both"/>
      </w:pPr>
      <w:r>
        <w:rPr>
          <w:rFonts w:ascii="Times New Roman"/>
          <w:b w:val="false"/>
          <w:i w:val="false"/>
          <w:color w:val="000000"/>
          <w:sz w:val="28"/>
        </w:rPr>
        <w:t xml:space="preserve">
      сараптама комиссиясы сараптама жүргізеді және сараптама қорытындысы бойынша затты мәдени құндылық деп тану туралы немесе зат мәдени құндылықтар қатарына жатпайтындығы туралы қорытындыны ресімдейді және көрсетілетін қызметті берушінің жауапты орындаушысына береді – 6 (алты) жұмыс күні; </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қызметтің нәтижесін дайындайды және қызметті берушінің басшысына жібереді – 1 (бір) жұмыс күні;</w:t>
      </w:r>
    </w:p>
    <w:p>
      <w:pPr>
        <w:spacing w:after="0"/>
        <w:ind w:left="0"/>
        <w:jc w:val="both"/>
      </w:pPr>
      <w:r>
        <w:rPr>
          <w:rFonts w:ascii="Times New Roman"/>
          <w:b w:val="false"/>
          <w:i w:val="false"/>
          <w:color w:val="000000"/>
          <w:sz w:val="28"/>
        </w:rPr>
        <w:t>
      көрсетілетін қызметті берушінің басшысы нәтижеге қол қояды және оны көрсетілетін қызметті берушінің кеңсесіне жібереді – 20 (жиырма) минут;</w:t>
      </w:r>
    </w:p>
    <w:p>
      <w:pPr>
        <w:spacing w:after="0"/>
        <w:ind w:left="0"/>
        <w:jc w:val="both"/>
      </w:pPr>
      <w:r>
        <w:rPr>
          <w:rFonts w:ascii="Times New Roman"/>
          <w:b w:val="false"/>
          <w:i w:val="false"/>
          <w:color w:val="000000"/>
          <w:sz w:val="28"/>
        </w:rPr>
        <w:t>
      көрсетілетін қызметті берушінің басшысы нәтижеге ЭЦҚ арқылы қол қояды және портал арқылы жібереді;</w:t>
      </w:r>
    </w:p>
    <w:p>
      <w:pPr>
        <w:spacing w:after="0"/>
        <w:ind w:left="0"/>
        <w:jc w:val="both"/>
      </w:pPr>
      <w:r>
        <w:rPr>
          <w:rFonts w:ascii="Times New Roman"/>
          <w:b w:val="false"/>
          <w:i w:val="false"/>
          <w:color w:val="000000"/>
          <w:sz w:val="28"/>
        </w:rPr>
        <w:t>
      көрсетілетін қызметті беруші кеңсесінің қызметкері куәлікке көрсетілетін қызметті берушінің мөрін қою бойынша ұйымдастырушылық іс-шараларды іске асырады, сондай-ақ куәліктің бір данасы мен заттарды көрсетілетін қызметті алушыға беруге дайындайды – 1 (бір) жұмыс күні.</w:t>
      </w:r>
    </w:p>
    <w:bookmarkStart w:name="z17" w:id="14"/>
    <w:p>
      <w:pPr>
        <w:spacing w:after="0"/>
        <w:ind w:left="0"/>
        <w:jc w:val="both"/>
      </w:pPr>
      <w:r>
        <w:rPr>
          <w:rFonts w:ascii="Times New Roman"/>
          <w:b w:val="false"/>
          <w:i w:val="false"/>
          <w:color w:val="000000"/>
          <w:sz w:val="28"/>
        </w:rPr>
        <w:t xml:space="preserve">
      6. Мемлекеттiк қызмет көрсету рәсімінің (іс-қимылының) нәтижесi –мәдени құндылықтарды уақытша әкету құқығына куәлiк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14"/>
    <w:bookmarkStart w:name="z18" w:id="15"/>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
    <w:bookmarkStart w:name="z21" w:id="18"/>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w:t>
      </w:r>
      <w:r>
        <w:br/>
      </w:r>
      <w:r>
        <w:rPr>
          <w:rFonts w:ascii="Times New Roman"/>
          <w:b/>
          <w:i w:val="false"/>
          <w:color w:val="000000"/>
        </w:rPr>
        <w:t>мемлекеттік 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 ақпараттық жүйелерді</w:t>
      </w:r>
      <w:r>
        <w:br/>
      </w:r>
      <w:r>
        <w:rPr>
          <w:rFonts w:ascii="Times New Roman"/>
          <w:b/>
          <w:i w:val="false"/>
          <w:color w:val="000000"/>
        </w:rPr>
        <w:t>пайдалану тәртібін сипаттау</w:t>
      </w:r>
    </w:p>
    <w:bookmarkEnd w:id="18"/>
    <w:bookmarkStart w:name="z22" w:id="19"/>
    <w:p>
      <w:pPr>
        <w:spacing w:after="0"/>
        <w:ind w:left="0"/>
        <w:jc w:val="both"/>
      </w:pPr>
      <w:r>
        <w:rPr>
          <w:rFonts w:ascii="Times New Roman"/>
          <w:b w:val="false"/>
          <w:i w:val="false"/>
          <w:color w:val="000000"/>
          <w:sz w:val="28"/>
        </w:rPr>
        <w:t>
      9. Мемлекеттік қызметті "Азаматтарға арналған үкімет" мемлекеттік корпорациясы" коммерциялық емес акционерлік қоғамы арқылы көрсету қарастырылмаған.</w:t>
      </w:r>
    </w:p>
    <w:bookmarkEnd w:id="19"/>
    <w:bookmarkStart w:name="z23" w:id="20"/>
    <w:p>
      <w:pPr>
        <w:spacing w:after="0"/>
        <w:ind w:left="0"/>
        <w:jc w:val="both"/>
      </w:pPr>
      <w:r>
        <w:rPr>
          <w:rFonts w:ascii="Times New Roman"/>
          <w:b w:val="false"/>
          <w:i w:val="false"/>
          <w:color w:val="000000"/>
          <w:sz w:val="28"/>
        </w:rPr>
        <w:t xml:space="preserve">
      10. Мемлекеттік қызметті "электрондық үкімет" веб-порталы арқылы көрсету кезіндегі көрсетілетін қызметті беруші мен көрсетілетін қызметті алушының жүгіну тәртібі мен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іс-қимылының </w:t>
      </w:r>
      <w:r>
        <w:rPr>
          <w:rFonts w:ascii="Times New Roman"/>
          <w:b w:val="false"/>
          <w:i w:val="false"/>
          <w:color w:val="000000"/>
          <w:sz w:val="28"/>
        </w:rPr>
        <w:t>№ 1 диаграммасында</w:t>
      </w:r>
      <w:r>
        <w:rPr>
          <w:rFonts w:ascii="Times New Roman"/>
          <w:b w:val="false"/>
          <w:i w:val="false"/>
          <w:color w:val="000000"/>
          <w:sz w:val="28"/>
        </w:rPr>
        <w:t xml:space="preserve"> көрсетілген:</w:t>
      </w:r>
    </w:p>
    <w:bookmarkEnd w:id="20"/>
    <w:p>
      <w:pPr>
        <w:spacing w:after="0"/>
        <w:ind w:left="0"/>
        <w:jc w:val="both"/>
      </w:pPr>
      <w:r>
        <w:rPr>
          <w:rFonts w:ascii="Times New Roman"/>
          <w:b w:val="false"/>
          <w:i w:val="false"/>
          <w:color w:val="000000"/>
          <w:sz w:val="28"/>
        </w:rPr>
        <w:t>
      1-процесс – көрсетілетін қызметті алушы өзінің ЭЦҚ тіркеу куәлігінің көмегімен "электрондық үкімет" веб-порталында (бұдан әрі – ЭҮП) тіркеледі (ЭҮП-те тіркелмеген мемлекеттік көрсетілетін қызметті алушылар үшін жүзеге асырылады);</w:t>
      </w:r>
    </w:p>
    <w:p>
      <w:pPr>
        <w:spacing w:after="0"/>
        <w:ind w:left="0"/>
        <w:jc w:val="both"/>
      </w:pPr>
      <w:r>
        <w:rPr>
          <w:rFonts w:ascii="Times New Roman"/>
          <w:b w:val="false"/>
          <w:i w:val="false"/>
          <w:color w:val="000000"/>
          <w:sz w:val="28"/>
        </w:rPr>
        <w:t>
      көрсетілетін қызметті алушының компьютеріндегі интернет-браузеріне сканерленген көшірмелерді және оның ЭЦҚ тіркеу куәлігін бекіту, көрсетілетін қызметті алушының ЭҮП-ке мемлекеттік қызмет түрі мен паролін енгізу процесі (авторландыру процесі);</w:t>
      </w:r>
    </w:p>
    <w:p>
      <w:pPr>
        <w:spacing w:after="0"/>
        <w:ind w:left="0"/>
        <w:jc w:val="both"/>
      </w:pPr>
      <w:r>
        <w:rPr>
          <w:rFonts w:ascii="Times New Roman"/>
          <w:b w:val="false"/>
          <w:i w:val="false"/>
          <w:color w:val="000000"/>
          <w:sz w:val="28"/>
        </w:rPr>
        <w:t>
      1-шарт – тіркелген көрсетілетін қызметті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ЭҮП-те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қызметті көрсетуге арналған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сұрау салу нысанына қажетті құжаттарды электрондық түрде бекітуі;</w:t>
      </w:r>
    </w:p>
    <w:p>
      <w:pPr>
        <w:spacing w:after="0"/>
        <w:ind w:left="0"/>
        <w:jc w:val="both"/>
      </w:pPr>
      <w:r>
        <w:rPr>
          <w:rFonts w:ascii="Times New Roman"/>
          <w:b w:val="false"/>
          <w:i w:val="false"/>
          <w:color w:val="000000"/>
          <w:sz w:val="28"/>
        </w:rPr>
        <w:t>
      сұрау салуды куәландыру (қол қою) үшін ЭЦҚ-нің тіркеу куәлігін таңдауы;</w:t>
      </w:r>
    </w:p>
    <w:p>
      <w:pPr>
        <w:spacing w:after="0"/>
        <w:ind w:left="0"/>
        <w:jc w:val="both"/>
      </w:pPr>
      <w:r>
        <w:rPr>
          <w:rFonts w:ascii="Times New Roman"/>
          <w:b w:val="false"/>
          <w:i w:val="false"/>
          <w:color w:val="000000"/>
          <w:sz w:val="28"/>
        </w:rPr>
        <w:t>
      4-процесс – көрсетілетін қызметті алушының мемлекетітк қызметті таңдауы;</w:t>
      </w:r>
    </w:p>
    <w:p>
      <w:pPr>
        <w:spacing w:after="0"/>
        <w:ind w:left="0"/>
        <w:jc w:val="both"/>
      </w:pPr>
      <w:r>
        <w:rPr>
          <w:rFonts w:ascii="Times New Roman"/>
          <w:b w:val="false"/>
          <w:i w:val="false"/>
          <w:color w:val="000000"/>
          <w:sz w:val="28"/>
        </w:rPr>
        <w:t>
      2-шарт – ЭҮП-те ЭЦҚ тіркеу куәлігінің қолданылу мерзімін және қайтарылып алынған (күші жойылған) тіркеу куәліктерінің тізімде болмауын, сондай-ақ сұрауда көрсетілген ЖСН/БСН мен ЭЦҚ тіркеу куәлігінде көрсетілген ЖСН/БСН арасындағы сәйкестендірме деректерге сәйкес келуін тексеру;</w:t>
      </w:r>
    </w:p>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арқылы қызметке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7-процесс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сұрауын) тіркеу және "Е-лицензиялау" МДҚ АЖ-да сұрауды өңдеу;</w:t>
      </w:r>
    </w:p>
    <w:p>
      <w:pPr>
        <w:spacing w:after="0"/>
        <w:ind w:left="0"/>
        <w:jc w:val="both"/>
      </w:pPr>
      <w:r>
        <w:rPr>
          <w:rFonts w:ascii="Times New Roman"/>
          <w:b w:val="false"/>
          <w:i w:val="false"/>
          <w:color w:val="000000"/>
          <w:sz w:val="28"/>
        </w:rPr>
        <w:t>
      3-шарт – мәдени құндылықтарды уақытша әкету құқығына куәлік беру үшін көрсетілетін қызметті берушінің көрсетілетін қызметті алушының біліктілік талаптарына сәйкестігін тексеруі;</w:t>
      </w:r>
    </w:p>
    <w:p>
      <w:pPr>
        <w:spacing w:after="0"/>
        <w:ind w:left="0"/>
        <w:jc w:val="both"/>
      </w:pPr>
      <w:r>
        <w:rPr>
          <w:rFonts w:ascii="Times New Roman"/>
          <w:b w:val="false"/>
          <w:i w:val="false"/>
          <w:color w:val="000000"/>
          <w:sz w:val="28"/>
        </w:rPr>
        <w:t>
      8-процесс – "Е-лицензиялау" МДҚ АЖ-да пайдаланушының деректерінде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ЭҮП-те қалыптастырылған қызмет көрсету нәтижесін (куәлік) алу. Электрондық құжат көрсетілетін қызметті берушінің уәкілетті тұлғасының ЭЦҚ-сын пайдалану арқылы қалыптастырылады.</w:t>
      </w:r>
    </w:p>
    <w:p>
      <w:pPr>
        <w:spacing w:after="0"/>
        <w:ind w:left="0"/>
        <w:jc w:val="both"/>
      </w:pPr>
      <w:r>
        <w:rPr>
          <w:rFonts w:ascii="Times New Roman"/>
          <w:b w:val="false"/>
          <w:i w:val="false"/>
          <w:color w:val="000000"/>
          <w:sz w:val="28"/>
        </w:rPr>
        <w:t xml:space="preserve">
      Мемлекеттік қызметті "Е-лицензиялау" веб-порталы арқылы көрсету кезіндегі көрсетілетін қызметті беруші мен көрсетілетін қызметті алушының өтініші мен рәсімдері реттілігінің тәртібі, көрсетілетін қызметті беруші арқылы шешілетін шешімдер мен қадамдық іс-қимылдар </w:t>
      </w:r>
      <w:r>
        <w:rPr>
          <w:rFonts w:ascii="Times New Roman"/>
          <w:b w:val="false"/>
          <w:i w:val="false"/>
          <w:color w:val="000000"/>
          <w:sz w:val="28"/>
        </w:rPr>
        <w:t>2-қосымшада</w:t>
      </w:r>
      <w:r>
        <w:rPr>
          <w:rFonts w:ascii="Times New Roman"/>
          <w:b w:val="false"/>
          <w:i w:val="false"/>
          <w:color w:val="000000"/>
          <w:sz w:val="28"/>
        </w:rPr>
        <w:t xml:space="preserve"> (</w:t>
      </w:r>
      <w:r>
        <w:rPr>
          <w:rFonts w:ascii="Times New Roman"/>
          <w:b w:val="false"/>
          <w:i w:val="false"/>
          <w:color w:val="000000"/>
          <w:sz w:val="28"/>
        </w:rPr>
        <w:t>№ 2 диаграмма</w:t>
      </w: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1-процесс – мемлекеттік қызметті көрсету үшін көрсетілетін қызметті беруші қызметкерінің "Е-лицензиялау" МДҚ АЖ-да логині мен паролін енгізуі (авторландыру процесі);</w:t>
      </w:r>
    </w:p>
    <w:p>
      <w:pPr>
        <w:spacing w:after="0"/>
        <w:ind w:left="0"/>
        <w:jc w:val="both"/>
      </w:pPr>
      <w:r>
        <w:rPr>
          <w:rFonts w:ascii="Times New Roman"/>
          <w:b w:val="false"/>
          <w:i w:val="false"/>
          <w:color w:val="000000"/>
          <w:sz w:val="28"/>
        </w:rPr>
        <w:t>
      1-шарт – пароль мен логин арқылы "Е-лицензиялау" МДҚ АЖ-да көрсетілетін қызметті берушінің тіркелген қызметкері туралы деректердiң түпнұсқалығының дұрыстығын тексеру;</w:t>
      </w:r>
    </w:p>
    <w:p>
      <w:pPr>
        <w:spacing w:after="0"/>
        <w:ind w:left="0"/>
        <w:jc w:val="both"/>
      </w:pPr>
      <w:r>
        <w:rPr>
          <w:rFonts w:ascii="Times New Roman"/>
          <w:b w:val="false"/>
          <w:i w:val="false"/>
          <w:color w:val="000000"/>
          <w:sz w:val="28"/>
        </w:rPr>
        <w:t>
      2-процесс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АЖ-да қалыптастыру;</w:t>
      </w:r>
    </w:p>
    <w:p>
      <w:pPr>
        <w:spacing w:after="0"/>
        <w:ind w:left="0"/>
        <w:jc w:val="both"/>
      </w:pPr>
      <w:r>
        <w:rPr>
          <w:rFonts w:ascii="Times New Roman"/>
          <w:b w:val="false"/>
          <w:i w:val="false"/>
          <w:color w:val="000000"/>
          <w:sz w:val="28"/>
        </w:rPr>
        <w:t>
      3-процесс – көрсетілетін қызметті беруші қызметкерінің осы регламентте көрсетілген қызметті таңдауы, қызмет көрсету үшiн сұрау салу нысанын экранға шығаруы және көрсетілетін қызметті беруші қызметкерінің қызмет алушының деректерін енгізуі;</w:t>
      </w:r>
    </w:p>
    <w:p>
      <w:pPr>
        <w:spacing w:after="0"/>
        <w:ind w:left="0"/>
        <w:jc w:val="both"/>
      </w:pPr>
      <w:r>
        <w:rPr>
          <w:rFonts w:ascii="Times New Roman"/>
          <w:b w:val="false"/>
          <w:i w:val="false"/>
          <w:color w:val="000000"/>
          <w:sz w:val="28"/>
        </w:rPr>
        <w:t>
      4-процесс – ЭҮШ арқылы "Жеке тұлғалар" мемлекеттік дерек қорына/"Заңды тұлғалар" мемлекеттік дерек қорына (бұдан әрі – ЖТ МДҚ/ЗТ МДҚ) көрсетілетін қызметті алушының деректері туралы сұрау жіберу;</w:t>
      </w:r>
    </w:p>
    <w:p>
      <w:pPr>
        <w:spacing w:after="0"/>
        <w:ind w:left="0"/>
        <w:jc w:val="both"/>
      </w:pPr>
      <w:r>
        <w:rPr>
          <w:rFonts w:ascii="Times New Roman"/>
          <w:b w:val="false"/>
          <w:i w:val="false"/>
          <w:color w:val="000000"/>
          <w:sz w:val="28"/>
        </w:rPr>
        <w:t>
      2-шарт – ЖТ МДҚ/ЗТ МДҚ-да көрсетілетін қызметті алушы деректерінің болуын тексеру;</w:t>
      </w:r>
    </w:p>
    <w:p>
      <w:pPr>
        <w:spacing w:after="0"/>
        <w:ind w:left="0"/>
        <w:jc w:val="both"/>
      </w:pPr>
      <w:r>
        <w:rPr>
          <w:rFonts w:ascii="Times New Roman"/>
          <w:b w:val="false"/>
          <w:i w:val="false"/>
          <w:color w:val="000000"/>
          <w:sz w:val="28"/>
        </w:rPr>
        <w:t>
      5-процесс – ЖТ МДҚ/ЗТ МДҚ-да көрсетілетін қызметті алушы деректерінің болмауына байланысты деректерді алуға мүмкіндік болмау туралы хабарламаны қалыптастыру;</w:t>
      </w:r>
    </w:p>
    <w:p>
      <w:pPr>
        <w:spacing w:after="0"/>
        <w:ind w:left="0"/>
        <w:jc w:val="both"/>
      </w:pPr>
      <w:r>
        <w:rPr>
          <w:rFonts w:ascii="Times New Roman"/>
          <w:b w:val="false"/>
          <w:i w:val="false"/>
          <w:color w:val="000000"/>
          <w:sz w:val="28"/>
        </w:rPr>
        <w:t xml:space="preserve">
      6-процесс – көрсетілетін қызметті беруші қызметкерінің қағаз нысанындағы құжаттардың болуы туралы белгі қою бөлігінде сұрау салу нысанын толтыруы және қызмет алушы ұсынған қажетті құжаттарды сканерден өткізуі және оларды сұрау салу нысанына бекітуі; </w:t>
      </w:r>
    </w:p>
    <w:p>
      <w:pPr>
        <w:spacing w:after="0"/>
        <w:ind w:left="0"/>
        <w:jc w:val="both"/>
      </w:pPr>
      <w:r>
        <w:rPr>
          <w:rFonts w:ascii="Times New Roman"/>
          <w:b w:val="false"/>
          <w:i w:val="false"/>
          <w:color w:val="000000"/>
          <w:sz w:val="28"/>
        </w:rPr>
        <w:t>
      7-процесс – сұрау салуды "Е-лицензиялау" МДҚ АЖ-да тіркеу және қызметті "Е-лицензиялау" МДҚ АЖ-да өңдеу;</w:t>
      </w:r>
    </w:p>
    <w:p>
      <w:pPr>
        <w:spacing w:after="0"/>
        <w:ind w:left="0"/>
        <w:jc w:val="both"/>
      </w:pPr>
      <w:r>
        <w:rPr>
          <w:rFonts w:ascii="Times New Roman"/>
          <w:b w:val="false"/>
          <w:i w:val="false"/>
          <w:color w:val="000000"/>
          <w:sz w:val="28"/>
        </w:rPr>
        <w:t>
      3-шарт – көрсетілетін қызметті беруші куәлік беру үшін қызмет алушының біліктілік талаптарына және негіздеріне сәйкестігін тексеруі;</w:t>
      </w:r>
    </w:p>
    <w:p>
      <w:pPr>
        <w:spacing w:after="0"/>
        <w:ind w:left="0"/>
        <w:jc w:val="both"/>
      </w:pPr>
      <w:r>
        <w:rPr>
          <w:rFonts w:ascii="Times New Roman"/>
          <w:b w:val="false"/>
          <w:i w:val="false"/>
          <w:color w:val="000000"/>
          <w:sz w:val="28"/>
        </w:rPr>
        <w:t>
      8-процесс – "Е-лицензиялау" МДҚ АЖ-да қызмет алушының деректерінде бұзушылықтардың болуына байланысты сұрау салынған электрондық қызметтен бас тарту туралы хабарламаны қалыптастыру;</w:t>
      </w:r>
    </w:p>
    <w:p>
      <w:pPr>
        <w:spacing w:after="0"/>
        <w:ind w:left="0"/>
        <w:jc w:val="both"/>
      </w:pPr>
      <w:r>
        <w:rPr>
          <w:rFonts w:ascii="Times New Roman"/>
          <w:b w:val="false"/>
          <w:i w:val="false"/>
          <w:color w:val="000000"/>
          <w:sz w:val="28"/>
        </w:rPr>
        <w:t>
      9-процесс – қызмет алушының "Е-лицензиялау" МДҚ АЖ-да қалыптастырылған қызмет нәтижесін алуы (порталда мәдени құндылықтарды уақытша әкету құқығына куәлік беру). Электрондық құжат электрондық көрсетілетін қызметті берушінің уәкілетті тұлғасының ЭЦҚ-сын пайдаланумен қалыптастырылады.</w:t>
      </w:r>
    </w:p>
    <w:bookmarkStart w:name="z24" w:id="21"/>
    <w:p>
      <w:pPr>
        <w:spacing w:after="0"/>
        <w:ind w:left="0"/>
        <w:jc w:val="both"/>
      </w:pPr>
      <w:r>
        <w:rPr>
          <w:rFonts w:ascii="Times New Roman"/>
          <w:b w:val="false"/>
          <w:i w:val="false"/>
          <w:color w:val="000000"/>
          <w:sz w:val="28"/>
        </w:rPr>
        <w:t xml:space="preserve">
      11.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қызметтерді көрсету процесінде ақпараттық жүйелерді қолдану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w:t>
      </w:r>
      <w:r>
        <w:rPr>
          <w:rFonts w:ascii="Times New Roman"/>
          <w:b w:val="false"/>
          <w:i w:val="false"/>
          <w:color w:val="000000"/>
          <w:sz w:val="28"/>
        </w:rPr>
        <w:t>анықтамалығында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w:t>
      </w:r>
      <w:r>
        <w:br/>
      </w:r>
      <w:r>
        <w:rPr>
          <w:rFonts w:ascii="Times New Roman"/>
          <w:b/>
          <w:i w:val="false"/>
          <w:color w:val="000000"/>
        </w:rPr>
        <w:t>арасындағы рәсімдердің (іс-қимылдың)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90"/>
        <w:gridCol w:w="1231"/>
        <w:gridCol w:w="643"/>
        <w:gridCol w:w="4199"/>
        <w:gridCol w:w="1859"/>
        <w:gridCol w:w="581"/>
        <w:gridCol w:w="1168"/>
        <w:gridCol w:w="158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(іс-қимылдардың) тәртібін сипаттау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 қимылдың) атауы және олардың сипаттамасы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қызметкерінің құжаттар мен заттарды қабылдауы, тіркеуі, оларды көрсетілетін қызметті берушінің басшысына қарауға жолдауы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тексереді және тапсыру толықтығы бойынша зерделейді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жүргізуі және сараптама нәтижесінің қорытындысы бойынша заттың мәдени құндылық деп тану туралы немесе зат мәдени құндылықтар қатарына жатпайтындығы туралы қорытындыны ресімдеуі және көрсетілетін қызметті берушінің жауапты орындаушысына береді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 дайындайды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көрсетілетін қызметті берушінің мөрін қою бойынша ұйымдастырушылық іс-шараларды іске асыру, сондай-ақ куәліктің бір данасы мен заттарды қызметті алушыға беруге дайындауы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ұйымдастырушылық-өкімдік шешім)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мөртабаны қойылған өтініш көшірмесін беру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белгілеу</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тапсырылған құжаттардың толық еместігі фактісі анықталған жағдайда жауапты орындаушы өтінішті одан әрі қараудан бас тарту туралы дәлелді жазбаша жауап береді; тапсырылған құжаттардың толық жиынтығы ұсынылған жағдайда жауапты орындаушы құжаттар мен заттарды сараптама комиссиясының қарауына жіберуді жүзеге асырады немесе стандарттың </w:t>
            </w:r>
            <w:r>
              <w:rPr>
                <w:rFonts w:ascii="Times New Roman"/>
                <w:b w:val="false"/>
                <w:i w:val="false"/>
                <w:color w:val="000000"/>
                <w:sz w:val="20"/>
              </w:rPr>
              <w:t>9-1-тармағында</w:t>
            </w:r>
            <w:r>
              <w:rPr>
                <w:rFonts w:ascii="Times New Roman"/>
                <w:b w:val="false"/>
                <w:i w:val="false"/>
                <w:color w:val="000000"/>
                <w:sz w:val="20"/>
              </w:rPr>
              <w:t xml:space="preserve"> көзделген жағдайларда және негiздер бойынша мемлекеттiк қызметтi көрсетуден бас тарту туралы дәлелдi жауапты дайындады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ресімдей отырып, сараптама жүргізу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көрсетілетін қызметті берушінің басшысына жіберуі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қою және көрсетілетін қызметті берушінің кеңсесіне жіберу Нәтижеге ЭЦҚ арқылы қол қою және портал арқылы жіберу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бір данасы мен заттарды көрсетілетін қызметті алушыға беру</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8" w:id="23"/>
    <w:p>
      <w:pPr>
        <w:spacing w:after="0"/>
        <w:ind w:left="0"/>
        <w:jc w:val="left"/>
      </w:pPr>
      <w:r>
        <w:rPr>
          <w:rFonts w:ascii="Times New Roman"/>
          <w:b/>
          <w:i w:val="false"/>
          <w:color w:val="000000"/>
        </w:rPr>
        <w:t xml:space="preserve"> Веб-портал арқылы электрондық мемлекеттік қызмет көрсету кезінде</w:t>
      </w:r>
      <w:r>
        <w:br/>
      </w:r>
      <w:r>
        <w:rPr>
          <w:rFonts w:ascii="Times New Roman"/>
          <w:b/>
          <w:i w:val="false"/>
          <w:color w:val="000000"/>
        </w:rPr>
        <w:t>функционалдық өзара іс-қимылдың № 1 диаграммасы</w:t>
      </w:r>
    </w:p>
    <w:bookmarkEnd w:id="23"/>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Көрсетілетін қызметті қызмет беруші арқылы электрондық мемлекеттік қызмет</w:t>
      </w:r>
      <w:r>
        <w:br/>
      </w:r>
      <w:r>
        <w:rPr>
          <w:rFonts w:ascii="Times New Roman"/>
          <w:b/>
          <w:i w:val="false"/>
          <w:color w:val="000000"/>
        </w:rPr>
        <w:t>көрсету кезінде функционалдық өзара іс-қимылдың № 2 диаграммасы</w:t>
      </w:r>
    </w:p>
    <w:bookmarkEnd w:id="24"/>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Шартты белгілер:</w:t>
      </w:r>
    </w:p>
    <w:bookmarkEnd w:id="25"/>
    <w:p>
      <w:pPr>
        <w:spacing w:after="0"/>
        <w:ind w:left="0"/>
        <w:jc w:val="left"/>
      </w:pPr>
      <w:r>
        <w:br/>
      </w:r>
    </w:p>
    <w:p>
      <w:pPr>
        <w:spacing w:after="0"/>
        <w:ind w:left="0"/>
        <w:jc w:val="both"/>
      </w:pPr>
      <w:r>
        <w:drawing>
          <wp:inline distT="0" distB="0" distL="0" distR="0">
            <wp:extent cx="54483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2" w:id="26"/>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w:t>
      </w:r>
      <w:r>
        <w:br/>
      </w:r>
      <w:r>
        <w:rPr>
          <w:rFonts w:ascii="Times New Roman"/>
          <w:b/>
          <w:i w:val="false"/>
          <w:color w:val="000000"/>
        </w:rPr>
        <w:t>қызметін көрсетудің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Шартты белгілер:</w:t>
      </w:r>
    </w:p>
    <w:bookmarkEnd w:id="27"/>
    <w:p>
      <w:pPr>
        <w:spacing w:after="0"/>
        <w:ind w:left="0"/>
        <w:jc w:val="left"/>
      </w:pPr>
      <w:r>
        <w:br/>
      </w:r>
    </w:p>
    <w:p>
      <w:pPr>
        <w:spacing w:after="0"/>
        <w:ind w:left="0"/>
        <w:jc w:val="both"/>
      </w:pPr>
      <w:r>
        <w:drawing>
          <wp:inline distT="0" distB="0" distL="0" distR="0">
            <wp:extent cx="75819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819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