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1cd9" w14:textId="4481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2017 жылғы 24 шілдедегі № 101/16 шешімі. Павлодар облысының Әділет департаментінде 2017 жылғы 4 тамызда № 5591 болып тіркелді. Күші жойылды - Павлодар облысы Баянауыл аудандық мәслихатының 2024 жылғы 31 шілдедегі № 193/21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31.07.2024 </w:t>
      </w:r>
      <w:r>
        <w:rPr>
          <w:rFonts w:ascii="Times New Roman"/>
          <w:b w:val="false"/>
          <w:i w:val="false"/>
          <w:color w:val="ff0000"/>
          <w:sz w:val="28"/>
        </w:rPr>
        <w:t>№ 193/21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Павлодар облысы Баянауыл аудандық мәслихатының 23.06.2023 </w:t>
      </w:r>
      <w:r>
        <w:rPr>
          <w:rFonts w:ascii="Times New Roman"/>
          <w:b w:val="false"/>
          <w:i w:val="false"/>
          <w:color w:val="000000"/>
          <w:sz w:val="28"/>
        </w:rPr>
        <w:t>№ 41/5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Баянауыл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Баянауыл аудандық мәслихатының 23.06.2023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Баянауыл ауданының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Баянауыл аудандық мәслихатының 23.06.2023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Баянауыл аудандық мәслихатының 23.06.2023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24 шілдедегі № 101/16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Баянауыл ауданы бойынша тұрғын үй көмегін көрсетудің мөлшері мен тәртібі</w:t>
      </w:r>
    </w:p>
    <w:bookmarkEnd w:id="2"/>
    <w:p>
      <w:pPr>
        <w:spacing w:after="0"/>
        <w:ind w:left="0"/>
        <w:jc w:val="both"/>
      </w:pPr>
      <w:r>
        <w:rPr>
          <w:rFonts w:ascii="Times New Roman"/>
          <w:b w:val="false"/>
          <w:i w:val="false"/>
          <w:color w:val="ff0000"/>
          <w:sz w:val="28"/>
        </w:rPr>
        <w:t xml:space="preserve">
      Ескерту. Қосымша жаңа редакцияда – Павлодар облысы Баянауыл аудандық мәслихатының 14.12.2023 </w:t>
      </w:r>
      <w:r>
        <w:rPr>
          <w:rFonts w:ascii="Times New Roman"/>
          <w:b w:val="false"/>
          <w:i w:val="false"/>
          <w:color w:val="ff0000"/>
          <w:sz w:val="28"/>
        </w:rPr>
        <w:t>№ 83/11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Баянауыл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xml:space="preserve">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7" w:id="5"/>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"Баянауыл ауданының жұмыспен қамту және әлеуметтік бағдарламалар бөлімі" мемлекеттік мекемесі (бұдан әрі - уәкілетті орган) жүзеге асырады.</w:t>
      </w:r>
    </w:p>
    <w:bookmarkEnd w:id="5"/>
    <w:bookmarkStart w:name="z8" w:id="6"/>
    <w:p>
      <w:pPr>
        <w:spacing w:after="0"/>
        <w:ind w:left="0"/>
        <w:jc w:val="left"/>
      </w:pPr>
      <w:r>
        <w:rPr>
          <w:rFonts w:ascii="Times New Roman"/>
          <w:b/>
          <w:i w:val="false"/>
          <w:color w:val="000000"/>
        </w:rPr>
        <w:t xml:space="preserve"> 2 - тарау. Тұрғын үй көмегін көрсетудің мөлшері</w:t>
      </w:r>
    </w:p>
    <w:bookmarkEnd w:id="6"/>
    <w:bookmarkStart w:name="z9" w:id="7"/>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тоқсандағы айлық есептік көрсеткіш шамасынан айына 0,5 (нөл бүтін оннан бесті) құрайды.</w:t>
      </w:r>
    </w:p>
    <w:bookmarkEnd w:id="7"/>
    <w:bookmarkStart w:name="z10" w:id="8"/>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8"/>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1" w:id="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"Қазақстан Республикасындағы жергілікті мемлекеттік басқару және өзін-өзі басқару туралы" және "Табиғи монополиялар туралы" </w:t>
      </w:r>
      <w:r>
        <w:rPr>
          <w:rFonts w:ascii="Times New Roman"/>
          <w:b w:val="false"/>
          <w:i w:val="false"/>
          <w:color w:val="000000"/>
          <w:sz w:val="28"/>
        </w:rPr>
        <w:t>Заңдарына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bookmarkEnd w:id="10"/>
    <w:bookmarkStart w:name="z13" w:id="11"/>
    <w:p>
      <w:pPr>
        <w:spacing w:after="0"/>
        <w:ind w:left="0"/>
        <w:jc w:val="left"/>
      </w:pPr>
      <w:r>
        <w:rPr>
          <w:rFonts w:ascii="Times New Roman"/>
          <w:b/>
          <w:i w:val="false"/>
          <w:color w:val="000000"/>
        </w:rPr>
        <w:t xml:space="preserve"> 3 - тарау. Тұрғын үй көмегін көрсетудің тәртібі</w:t>
      </w:r>
    </w:p>
    <w:bookmarkEnd w:id="11"/>
    <w:bookmarkStart w:name="z14" w:id="12"/>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нотариалды куәландырылған сенімхат бойынша оның өкілі) Мемлекеттік корпорацияға және/немесе "электрондық үкімет" веб-порталы арқылы мынадай құжаттарды ұсына отырып жүгінеді:</w:t>
      </w:r>
    </w:p>
    <w:bookmarkEnd w:id="12"/>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15" w:id="13"/>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3"/>
    <w:bookmarkStart w:name="z16" w:id="14"/>
    <w:p>
      <w:pPr>
        <w:spacing w:after="0"/>
        <w:ind w:left="0"/>
        <w:jc w:val="both"/>
      </w:pPr>
      <w:r>
        <w:rPr>
          <w:rFonts w:ascii="Times New Roman"/>
          <w:b w:val="false"/>
          <w:i w:val="false"/>
          <w:color w:val="000000"/>
          <w:sz w:val="28"/>
        </w:rPr>
        <w:t>
      9.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End w:id="14"/>
    <w:bookmarkStart w:name="z17" w:id="15"/>
    <w:p>
      <w:pPr>
        <w:spacing w:after="0"/>
        <w:ind w:left="0"/>
        <w:jc w:val="both"/>
      </w:pPr>
      <w:r>
        <w:rPr>
          <w:rFonts w:ascii="Times New Roman"/>
          <w:b w:val="false"/>
          <w:i w:val="false"/>
          <w:color w:val="000000"/>
          <w:sz w:val="28"/>
        </w:rPr>
        <w:t>
      10.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5"/>
    <w:bookmarkStart w:name="z18" w:id="16"/>
    <w:p>
      <w:pPr>
        <w:spacing w:after="0"/>
        <w:ind w:left="0"/>
        <w:jc w:val="both"/>
      </w:pPr>
      <w:r>
        <w:rPr>
          <w:rFonts w:ascii="Times New Roman"/>
          <w:b w:val="false"/>
          <w:i w:val="false"/>
          <w:color w:val="000000"/>
          <w:sz w:val="28"/>
        </w:rPr>
        <w:t xml:space="preserve">
      11.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16"/>
    <w:bookmarkStart w:name="z19" w:id="17"/>
    <w:p>
      <w:pPr>
        <w:spacing w:after="0"/>
        <w:ind w:left="0"/>
        <w:jc w:val="both"/>
      </w:pPr>
      <w:r>
        <w:rPr>
          <w:rFonts w:ascii="Times New Roman"/>
          <w:b w:val="false"/>
          <w:i w:val="false"/>
          <w:color w:val="000000"/>
          <w:sz w:val="28"/>
        </w:rPr>
        <w:t>
      12.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bookmarkEnd w:id="17"/>
    <w:bookmarkStart w:name="z20" w:id="18"/>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bookmarkEnd w:id="1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