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008" w14:textId="2ab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 атқарушы органдары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2017 жылғы 24 ақпандағы № 25/2 қаулысы. Павлодар облысының Әділет департаментінде 2017 жылғы 29 наурызда № 5428 болып тіркелді. Күші жойылды - Павлодар облысы Май аудандық әкімдігінің 2018 жылғы 3 сәуірдегі № 58/4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03.04.2018 № 58/4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 әкімдігі атқарушы органдары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Май ауданы әкімдігінің 2016 жылғы 22 ақпандағы "Май ауданы әкімдігі атқарушы органдары "Б" корпусы әкімшілік мемлекеттік қызметшілерінің қызметін бағалау әдістемесін бекіту туралы" № 33/2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4969 тіркелген, 2016 жылғы 12 наурызда аудандық "Шамшырақ" № 11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 Д.Қ. Даулбаевқа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2017 жылғы "24" ақпандағы</w:t>
            </w:r>
            <w:r>
              <w:br/>
            </w:r>
            <w:r>
              <w:rPr>
                <w:rFonts w:ascii="Times New Roman"/>
                <w:b w:val="false"/>
                <w:i w:val="false"/>
                <w:color w:val="000000"/>
                <w:sz w:val="20"/>
              </w:rPr>
              <w:t>№ 25/2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ауданы әкімдігі атқарушы органдары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Май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ауданы әкімдігі атқарушы органдары "Б" корпусы мемлекеттік әкімшілік қызметшілерінің (бұдан әрі - "Б" корпусының қызметшілері) қызметін бағалаудың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Май ауданы әкімі аппаратының персоналды басқару бойынша бөлімі (бұдан әрі - персоналды басқару бойынша бөлімі)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бойынша бөлімінің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w:t>
      </w:r>
    </w:p>
    <w:bookmarkEnd w:id="20"/>
    <w:p>
      <w:pPr>
        <w:spacing w:after="0"/>
        <w:ind w:left="0"/>
        <w:jc w:val="both"/>
      </w:pPr>
      <w:r>
        <w:rPr>
          <w:rFonts w:ascii="Times New Roman"/>
          <w:b w:val="false"/>
          <w:i w:val="false"/>
          <w:color w:val="000000"/>
          <w:sz w:val="28"/>
        </w:rPr>
        <w:t>
      Екінші дана "Б" корпусы қызметшісінің құрылымдық бөлімше басшысында болады.</w:t>
      </w:r>
    </w:p>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бойынша бөлімі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Май ауданы әкімі аппаратының құжаттамылық қамтамасыз ету бөлімі (бұдан әрі - құжаттамалық бөлім)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бойынша бөлімі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бойынша бөлімі, құжаттамалық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бөлімнің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басқару бойынша бөлімнің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xml:space="preserve">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 </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бойынша бөлімі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бойынша бөлімі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r>
        <w:br/>
      </w:r>
      <w:r>
        <w:rPr>
          <w:rFonts w:ascii="Times New Roman"/>
          <w:b w:val="false"/>
          <w:i w:val="false"/>
          <w:color w:val="000000"/>
          <w:sz w:val="28"/>
        </w:rPr>
        <w:t>Қызметшінің лауазымы: _________________________________________________</w:t>
      </w:r>
      <w:r>
        <w:br/>
      </w:r>
      <w:r>
        <w:rPr>
          <w:rFonts w:ascii="Times New Roman"/>
          <w:b w:val="false"/>
          <w:i w:val="false"/>
          <w:color w:val="000000"/>
          <w:sz w:val="28"/>
        </w:rPr>
        <w:t>Қызметшінің құрылымдық бөлімшесінің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w:t>
            </w:r>
            <w:r>
              <w:rPr>
                <w:rFonts w:ascii="Times New Roman"/>
                <w:b w:val="false"/>
                <w:i w:val="false"/>
                <w:color w:val="000000"/>
                <w:sz w:val="20"/>
                <w:u w:val="single"/>
              </w:rPr>
              <w:t xml:space="preserve"> </w:t>
            </w:r>
            <w:r>
              <w:rPr>
                <w:rFonts w:ascii="Times New Roman"/>
                <w:b w:val="false"/>
                <w:i w:val="false"/>
                <w:color w:val="000000"/>
                <w:sz w:val="20"/>
              </w:rPr>
              <w:t>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w:t>
            </w:r>
            <w:r>
              <w:rPr>
                <w:rFonts w:ascii="Times New Roman"/>
                <w:b w:val="false"/>
                <w:i w:val="false"/>
                <w:color w:val="000000"/>
                <w:sz w:val="20"/>
                <w:u w:val="single"/>
              </w:rPr>
              <w:t xml:space="preserve"> </w:t>
            </w:r>
            <w:r>
              <w:rPr>
                <w:rFonts w:ascii="Times New Roman"/>
                <w:b w:val="false"/>
                <w:i w:val="false"/>
                <w:color w:val="000000"/>
                <w:sz w:val="20"/>
              </w:rPr>
              <w:t>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