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5213" w14:textId="0935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спортының басым түрлерінің тізбесін бекіту туралы</w:t>
      </w:r>
    </w:p>
    <w:p>
      <w:pPr>
        <w:spacing w:after="0"/>
        <w:ind w:left="0"/>
        <w:jc w:val="both"/>
      </w:pPr>
      <w:r>
        <w:rPr>
          <w:rFonts w:ascii="Times New Roman"/>
          <w:b w:val="false"/>
          <w:i w:val="false"/>
          <w:color w:val="000000"/>
          <w:sz w:val="28"/>
        </w:rPr>
        <w:t>Алматы қаласы әкімдігінің 2017 жылғы 28 желтоқсандағы № 4/574 қаулысы. Алматы қаласы әділет департаментінде 2018 жылғы 11 қантарда № 1443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2014 жылғы 3 шілдедегі "Дене шынықтыру және спорт туралы" Заңының </w:t>
      </w:r>
      <w:r>
        <w:rPr>
          <w:rFonts w:ascii="Times New Roman"/>
          <w:b w:val="false"/>
          <w:i w:val="false"/>
          <w:color w:val="000000"/>
          <w:sz w:val="28"/>
        </w:rPr>
        <w:t>8 бабы 1 тармағының 20-5) тармақшасына</w:t>
      </w:r>
      <w:r>
        <w:rPr>
          <w:rFonts w:ascii="Times New Roman"/>
          <w:b w:val="false"/>
          <w:i w:val="false"/>
          <w:color w:val="000000"/>
          <w:sz w:val="28"/>
        </w:rPr>
        <w:t xml:space="preserve"> сәйкес, Алматы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Алматы қаласы спортының басым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"Алматы қаласы Дене шынықтыру және спорт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4/574 қаулысымен бекітілген</w:t>
            </w:r>
            <w:r>
              <w:br/>
            </w:r>
          </w:p>
        </w:tc>
      </w:tr>
    </w:tbl>
    <w:bookmarkStart w:name="z2" w:id="2"/>
    <w:p>
      <w:pPr>
        <w:spacing w:after="0"/>
        <w:ind w:left="0"/>
        <w:jc w:val="left"/>
      </w:pPr>
      <w:r>
        <w:rPr>
          <w:rFonts w:ascii="Times New Roman"/>
          <w:b/>
          <w:i w:val="false"/>
          <w:color w:val="000000"/>
        </w:rPr>
        <w:t xml:space="preserve"> Алматы қаласы спортының басым түрлерінің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123"/>
        <w:gridCol w:w="3196"/>
        <w:gridCol w:w="1805"/>
        <w:gridCol w:w="1805"/>
        <w:gridCol w:w="14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атауы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атауы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түрлерінің атауы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түрлерінің атауы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түрлерінің атауы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түрлерінің атауы</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спорты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Джиу-Джитсу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Байдаркамен каноэде есу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мәнерлеп сырғанау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 годзюрю</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күресі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тұғырдан секіру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қуу</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көпсайыс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акробатика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бағдарлау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 жеңіл атлетика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күрес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Оқату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үстел теннис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Регби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шахмат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Таэквон-до ITF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(муай-тай)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өрмелеу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добы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Суғасекіру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Автомотоспорт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қоссайысы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кекушинкай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суда жүзу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шинкиокушинкай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күресі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спорты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Каратэ-дошиторю</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Кикбоксинг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Қолкүресі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күрес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Көгалдағы хоккей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бессайыс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туризм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футбол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Тасжолдағы велосипед спорты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 шағын футбол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Тректегі велосипед спорты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Черлидинг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 жүзу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тобы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спорты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хоккей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және акробатикалық жолда секіру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киокушинкай-кан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волейболы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бадминтон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добы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Маунтинбайк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Триатлон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Аббревиатураның түсіндірмесі:</w:t>
      </w:r>
    </w:p>
    <w:p>
      <w:pPr>
        <w:spacing w:after="0"/>
        <w:ind w:left="0"/>
        <w:jc w:val="both"/>
      </w:pPr>
      <w:r>
        <w:rPr>
          <w:rFonts w:ascii="Times New Roman"/>
          <w:b w:val="false"/>
          <w:i w:val="false"/>
          <w:color w:val="000000"/>
          <w:sz w:val="28"/>
        </w:rPr>
        <w:t>
      Таэквон-до ITF - Таэквон-до International Taekwon-do Federation (Интернейшинел Таеквондо Федерейшн).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