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5489" w14:textId="4085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Арыс қалалық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қалалық мәслихатының 2017 жылғы 24 наурыздағы № 11/75-VI шешiмi. Оңтүстiк Қазақстан облысының Әдiлет департаментiнде 2017 жылғы 6 сәуірде № 4017 болып тiркелдi. Күші жойылды - Оңтүстiк Қазақстан облысы Арыс қалалық мәслихатының 2018 жылғы 29 наурыздағы № 20/145-VI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Арыс қалалық мәслихатының 29.03.2018 № 20/145-VI (алғашқы ресми жарияланған күнiнен кейiн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Арыс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"Б" корпусы Арыс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Арыс қалалық мәслихатының 2016 жылғы 4 наурыздағы № 52/309-V "Б" корпусы Арыс қалалық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3646 нөмірімен тіркелген, 2016 жылғы 9 сәуірдегі "Арыс ақиқаты"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2017 жылғы "24" наурыздағы</w:t>
            </w:r>
            <w:r>
              <w:br/>
            </w:r>
            <w:r>
              <w:rPr>
                <w:rFonts w:ascii="Times New Roman"/>
                <w:b w:val="false"/>
                <w:i w:val="false"/>
                <w:color w:val="000000"/>
                <w:sz w:val="20"/>
              </w:rPr>
              <w:t>№ 11/75-VІ шешімімен бекітілген</w:t>
            </w:r>
          </w:p>
        </w:tc>
      </w:tr>
    </w:tbl>
    <w:bookmarkStart w:name="z6" w:id="4"/>
    <w:p>
      <w:pPr>
        <w:spacing w:after="0"/>
        <w:ind w:left="0"/>
        <w:jc w:val="left"/>
      </w:pPr>
      <w:r>
        <w:rPr>
          <w:rFonts w:ascii="Times New Roman"/>
          <w:b/>
          <w:i w:val="false"/>
          <w:color w:val="000000"/>
        </w:rPr>
        <w:t xml:space="preserve"> "Б" корпусы Арыс қалалық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"Б" корпусы Арыс қалалық мәслихат аппаратының мемлекеттік әкімшілік қызметшілерінің қызметін бағалаудың әдістемесі (бұдан әрі-</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Арыс қалалық мәслихат аппараты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 +1" -ден "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r>
        <w:br/>
      </w:r>
      <w:r>
        <w:rPr>
          <w:rFonts w:ascii="Times New Roman"/>
          <w:b w:val="false"/>
          <w:i w:val="false"/>
          <w:color w:val="000000"/>
          <w:sz w:val="28"/>
        </w:rPr>
        <w:t>(</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)_______________________________</w:t>
      </w:r>
      <w:r>
        <w:br/>
      </w:r>
      <w:r>
        <w:rPr>
          <w:rFonts w:ascii="Times New Roman"/>
          <w:b w:val="false"/>
          <w:i w:val="false"/>
          <w:color w:val="000000"/>
          <w:sz w:val="28"/>
        </w:rPr>
        <w:t>Қызметшінің лауазымы: 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 өлшенетін</w:t>
      </w:r>
      <w:r>
        <w:br/>
      </w:r>
      <w:r>
        <w:rPr>
          <w:rFonts w:ascii="Times New Roman"/>
          <w:b w:val="false"/>
          <w:i w:val="false"/>
          <w:color w:val="000000"/>
          <w:sz w:val="28"/>
        </w:rPr>
        <w:t>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Арыс қалалық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649"/>
              <w:gridCol w:w="6651"/>
            </w:tblGrid>
            <w:tr>
              <w:trPr>
                <w:trHeight w:val="30" w:hRule="atLeast"/>
              </w:trPr>
              <w:tc>
                <w:tcPr>
                  <w:tcW w:w="56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6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xml:space="preserve">): </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Бағаланатын қызметшінің лауазымы:_____________________________________________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2673"/>
        <w:gridCol w:w="3616"/>
        <w:gridCol w:w="2401"/>
        <w:gridCol w:w="1457"/>
        <w:gridCol w:w="648"/>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көрсеткіштің нәтижесі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Арыс қалалық</w:t>
            </w:r>
            <w:r>
              <w:br/>
            </w:r>
            <w:r>
              <w:rPr>
                <w:rFonts w:ascii="Times New Roman"/>
                <w:b w:val="false"/>
                <w:i w:val="false"/>
                <w:color w:val="000000"/>
                <w:sz w:val="20"/>
              </w:rPr>
              <w:t>мәслихат 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4272"/>
        <w:gridCol w:w="1602"/>
        <w:gridCol w:w="3575"/>
        <w:gridCol w:w="906"/>
      </w:tblGrid>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тегі, аты, әкесінің аты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color w:val="000000"/>
          <w:sz w:val="28"/>
        </w:rPr>
        <w:t xml:space="preserve">                                    (тегі,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color w:val="000000"/>
          <w:sz w:val="28"/>
        </w:rPr>
        <w:t xml:space="preserve">                                    (тегі,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color w:val="000000"/>
          <w:sz w:val="28"/>
        </w:rPr>
        <w:t xml:space="preserve">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