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304d" w14:textId="5803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2016 жылғы 9 ақпандағы № 47/259 "Бәйдібек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2017 жылғы 27 қыркүйектегі № 20/115 шешiмi. Оңтүстiк Қазақстан облысының Әдiлет департаментiнде 2017 жылғы 18 қазанда № 4236 болып тiркелдi. Күші жойылды - Түркістан облысы Бәйдібек аудандық мәслихатының 2019 жылғы 25 сәуірдегі № 39/241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25.04.2019 № 39/241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Бәйдібек аудандық мәслихатының 2016 жылғы 9 ақпандағы № 47/259 "Бәйдібек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 3599 тіркелген, 2016 жылғы 9 наурыздағы "Шаян" газетінде және 2016 жылғы 3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"Бәйдібек ауданының ауылдық елді мекендерде тұратын және жұмыс істейтін мемлекеттік әлеуметтік қамсыздандыру, білім беру, мәдениет, спорт ветеринария ұйымдарының мамандарына отын сатып алуға әлеуметтік көмек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Бәйдібек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3 айлық есептік көрсеткіш мөлшерінде әлеуметтік көмек берілсін.".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