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633a" w14:textId="f0b6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2017 жылғы 23 мамырдағы № 193 қаулысы. Оңтүстiк Қазақстан облысының Әдiлет департаментiнде 2017 жылғы 1 маусымда № 4114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ауданы әкімдігінің кейбір нормативтік құқықтық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Б.Омарбековке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 әкімдігінің күші жойылған кейбір нормативтік құқықтық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Ордабасы ауданы әкімдігінің 2016 жылғы 9 желтоқсандағы № 431 "Ордабасы ауданы аумағындағы көшпелі сауданы жүзеге асыру үшін арнайы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28 желтоқсанда № 3937 болып тіркелген, "Ордабасы оттары" газетінде 2017 жылғы 14 қаңтарында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Ордабасы ауданы әкімдігінің 2016 жылғы 9 желтоқсандағы № 433 "Ордабасы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26 желтоқсанда № 3931 болып тіркелген, "Ордабасы оттары" газетінде 2017 жылғы 14 қаңтарында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Ордабасы ауданы әкімдігінің 2016 жылғы 30 желтоқсандағы № 445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қаңтарда № 3956 болып тіркелген, "Ордабасы оттары" газетінде 2017 жылғы 21 қаңтарында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