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b4f5" w14:textId="966b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Cот шешімімен Созақ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15 желтоқсандағы № 126 шешiмi. Оңтүстiк Қазақстан облысының Әдiлет департаментiнде 2017 жылғы 25 желтоқсанда № 4334 болып тiркелдi. Күші жойылды - Түркістан облысы Созақ аудандық мәслихатының 2021 жылғы 17 қарашадағы № 56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17.11.2021 № 56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Созақ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"Созақ аудандық маслихат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Cозақ аудандық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xml:space="preserve">№ 126 шешімімен бекітілген </w:t>
            </w:r>
          </w:p>
        </w:tc>
      </w:tr>
    </w:tbl>
    <w:bookmarkStart w:name="z6" w:id="4"/>
    <w:p>
      <w:pPr>
        <w:spacing w:after="0"/>
        <w:ind w:left="0"/>
        <w:jc w:val="left"/>
      </w:pPr>
      <w:r>
        <w:rPr>
          <w:rFonts w:ascii="Times New Roman"/>
          <w:b/>
          <w:i w:val="false"/>
          <w:color w:val="000000"/>
        </w:rPr>
        <w:t xml:space="preserve"> Cот шешімімен Созақ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Cот шешімімен Созақ ауданының коммуналдық меншігіне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жергілікті атқарушы орган (бұдан әрі – жергілікті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жергілікті атқарушы орган мүдделі құрылымдық бөлімшелерінің өкілдерінен комиссия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Созақ ауданы әкімдігінің тұрғын үй-коммуналдық шаруашылық, жолаушылар көлігі және автомобиль жолдары бөлімі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Созақ ауданының коммуналдық меншігіне түскен болып </w:t>
      </w:r>
    </w:p>
    <w:bookmarkEnd w:id="11"/>
    <w:bookmarkStart w:name="z14" w:id="12"/>
    <w:p>
      <w:pPr>
        <w:spacing w:after="0"/>
        <w:ind w:left="0"/>
        <w:jc w:val="left"/>
      </w:pPr>
      <w:r>
        <w:rPr>
          <w:rFonts w:ascii="Times New Roman"/>
          <w:b/>
          <w:i w:val="false"/>
          <w:color w:val="000000"/>
        </w:rPr>
        <w:t xml:space="preserve"> танылған иесіз қалдықтарды басқару тәртібі</w:t>
      </w:r>
    </w:p>
    <w:bookmarkEnd w:id="12"/>
    <w:bookmarkStart w:name="z15" w:id="13"/>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3"/>
    <w:bookmarkStart w:name="z16" w:id="14"/>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4"/>
    <w:bookmarkStart w:name="z17" w:id="15"/>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5"/>
    <w:bookmarkStart w:name="z18" w:id="16"/>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6"/>
    <w:bookmarkStart w:name="z19" w:id="17"/>
    <w:p>
      <w:pPr>
        <w:spacing w:after="0"/>
        <w:ind w:left="0"/>
        <w:jc w:val="left"/>
      </w:pPr>
      <w:r>
        <w:rPr>
          <w:rFonts w:ascii="Times New Roman"/>
          <w:b/>
          <w:i w:val="false"/>
          <w:color w:val="000000"/>
        </w:rPr>
        <w:t xml:space="preserve"> 3. Қорытынды ережелер</w:t>
      </w:r>
    </w:p>
    <w:bookmarkEnd w:id="17"/>
    <w:bookmarkStart w:name="z20" w:id="18"/>
    <w:p>
      <w:pPr>
        <w:spacing w:after="0"/>
        <w:ind w:left="0"/>
        <w:jc w:val="both"/>
      </w:pPr>
      <w:r>
        <w:rPr>
          <w:rFonts w:ascii="Times New Roman"/>
          <w:b w:val="false"/>
          <w:i w:val="false"/>
          <w:color w:val="000000"/>
          <w:sz w:val="28"/>
        </w:rPr>
        <w:t>
      10. Қадықтармен жұмыс iстеу барысында Қазақстан Республикасының экологиялық заңнамасында көзделген талаптар сақталады.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