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06f4" w14:textId="4390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және Серебрянск қалаларының аумағында жолаушылар мен багажды қалалық қатынаста автомобильмен тұрақты тасымалдауға бірыңғай тарифін барлық маршруттар үшін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2017 жылғы 11 желтоқсандағы № 451 қаулысы. Шығыс Қазақстан облысының Әділет департаментінде 2017 жылғы 29 желтоқсандағы № 5375 болып тіркелді. Күші жойылды - Шығыс Қазақстан облысы Алтай ауданы әкімдігінің 2023 жылғы 21 шілдедегі № 458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әкімдігінің 21.07.2023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2003 жылғы 4 шілдедегі Заңының </w:t>
      </w:r>
      <w:r>
        <w:rPr>
          <w:rFonts w:ascii="Times New Roman"/>
          <w:b w:val="false"/>
          <w:i w:val="false"/>
          <w:color w:val="000000"/>
          <w:sz w:val="28"/>
        </w:rPr>
        <w:t>19–бабына</w:t>
      </w:r>
      <w:r>
        <w:rPr>
          <w:rFonts w:ascii="Times New Roman"/>
          <w:b w:val="false"/>
          <w:i w:val="false"/>
          <w:color w:val="000000"/>
          <w:sz w:val="28"/>
        </w:rPr>
        <w:t xml:space="preserve"> сәйкес Зырян ауданының әкімдігі ҚАУЛЫ ЕТЕДІ:</w:t>
      </w:r>
    </w:p>
    <w:bookmarkEnd w:id="0"/>
    <w:bookmarkStart w:name="z2" w:id="1"/>
    <w:p>
      <w:pPr>
        <w:spacing w:after="0"/>
        <w:ind w:left="0"/>
        <w:jc w:val="both"/>
      </w:pPr>
      <w:r>
        <w:rPr>
          <w:rFonts w:ascii="Times New Roman"/>
          <w:b w:val="false"/>
          <w:i w:val="false"/>
          <w:color w:val="000000"/>
          <w:sz w:val="28"/>
        </w:rPr>
        <w:t>
      1. Зырян және Серебрянск қалаларының аумағында жолаушылар мен багажды қалалық қатынаста автомобильмен тұрақты тасымалдауға бірыңғай тарифі барлық маршруттар үшін 80 (сексен) теңге көлемінде белгіленсін.</w:t>
      </w:r>
    </w:p>
    <w:bookmarkEnd w:id="1"/>
    <w:bookmarkStart w:name="z3" w:id="2"/>
    <w:p>
      <w:pPr>
        <w:spacing w:after="0"/>
        <w:ind w:left="0"/>
        <w:jc w:val="both"/>
      </w:pPr>
      <w:r>
        <w:rPr>
          <w:rFonts w:ascii="Times New Roman"/>
          <w:b w:val="false"/>
          <w:i w:val="false"/>
          <w:color w:val="000000"/>
          <w:sz w:val="28"/>
        </w:rPr>
        <w:t>
      2. "Зырян ауданының тұрғын үй – 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қаулыны мемлекеттік тіркеуден өткеннен кейін күнтізбелік он күн ішінде оның көшірмелерін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қаулыны оның ресми жарияланған күнінен кейін Зырян ауданы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Зырян ауданы әкімдігінің 2016 жылғы 11 қазандағы "Зырян және Серебрянск қалаларының аумағында жолаушыларды және багажды қалалық қатынаста автомобильмен тұрақты тасымалдауға бірыңғай тарифін белгілеу туралы" № 338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 4740 тізілімінде тіркелген, 2016 жылғы 24 қарашадағы "Пульс Зыряновска" және "Көктас таңы" газетінде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қаулының орындалуын бақылау Зырян ауданы әкімінің орынбасары А.К. Букатовқа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Зырян ауданы </w:t>
            </w:r>
          </w:p>
          <w:p>
            <w:pPr>
              <w:spacing w:after="20"/>
              <w:ind w:left="20"/>
              <w:jc w:val="both"/>
            </w:pPr>
            <w:r>
              <w:rPr>
                <w:rFonts w:ascii="Times New Roman"/>
                <w:b w:val="false"/>
                <w:i/>
                <w:color w:val="000000"/>
                <w:sz w:val="20"/>
              </w:rPr>
              <w:t>мәслихатының хатшысы</w:t>
            </w:r>
          </w:p>
          <w:p>
            <w:pPr>
              <w:spacing w:after="20"/>
              <w:ind w:left="20"/>
              <w:jc w:val="both"/>
            </w:pPr>
            <w:r>
              <w:rPr>
                <w:rFonts w:ascii="Times New Roman"/>
                <w:b/>
                <w:i/>
                <w:color w:val="000000"/>
                <w:sz w:val="20"/>
              </w:rPr>
              <w:t>"11"12 2017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 Гречушникова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