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59f5" w14:textId="e6e5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22 қыркүйектегі № 267 "Су қорын пайдалануды реттеу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31 қазандағы № 275 қаулысы. Батыс Қазақстан облысының Әділет департаментінде 2017 жылғы 22 қарашада № 4958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22 қыркүйектегі №267 "Су қорын пайдалануды реттеу саласындағы мемлекеттік көрсетілетін қызметтердің регламенттерін бекіту туралы" (Нормативтік құқықтық актілерді мемлекеттік тіркеу тізілімінде № 4117 тіркелген, 2015 жылғы 3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7" w:id="3"/>
    <w:p>
      <w:pPr>
        <w:spacing w:after="0"/>
        <w:ind w:left="0"/>
        <w:jc w:val="both"/>
      </w:pPr>
      <w:r>
        <w:rPr>
          <w:rFonts w:ascii="Times New Roman"/>
          <w:b w:val="false"/>
          <w:i w:val="false"/>
          <w:color w:val="000000"/>
          <w:sz w:val="28"/>
        </w:rPr>
        <w:t xml:space="preserve">
      "3. Мемлекеттік көрсетілетін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 – тұрмыстық сумен жабдықтауға байланысты емес мақсаттар үшін ауызсу сапасындағы жерасты суларын пайдалануға рұқсат туралы хат (бұдан әрі – рұқсат)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келесідей редакцияда жазылсын:</w:t>
      </w:r>
    </w:p>
    <w:bookmarkStart w:name="z10" w:id="5"/>
    <w:p>
      <w:pPr>
        <w:spacing w:after="0"/>
        <w:ind w:left="0"/>
        <w:jc w:val="both"/>
      </w:pPr>
      <w:r>
        <w:rPr>
          <w:rFonts w:ascii="Times New Roman"/>
          <w:b w:val="false"/>
          <w:i w:val="false"/>
          <w:color w:val="000000"/>
          <w:sz w:val="28"/>
        </w:rPr>
        <w:t xml:space="preserve">
      "3. Мемлекеттік көрсетілетін қызметті көрсету нәтижесі – облыстың жергiлiктi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жергiлiктi атқарушы органдары мен конкурс жеңімпазы арасындағы су объектілерін оқшауланған немесе бірлесіп пайдалануға беру туралы шарт (бұдан әрі – шарт)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bookmarkEnd w:id="5"/>
    <w:bookmarkStart w:name="z11" w:id="6"/>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И.В.Стексовке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