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4e93" w14:textId="6c14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аудиторлық ұйымдарды аккредиттеу ережесін бекіту туралы" Қазақстан Республикасы Қаржы министрінің 2006 жылғы 18 шілдедегі № 265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17 қаңтардағы № 33 бұйрығы. Қазақстан Республикасының Әділет министрлігінде 2018 жылғы 7 ақпанда № 16323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"Кәсіби аудиторлық ұйымдарды аккредиттеу ережесін бекіту туралы" Қазақстан Республикасы Қаржы министрінің 2006 жылғы 18 шілдедегі № 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4336 болып тіркелген, "Заң газеті" газетінде 2006 жылғы 17 тамызда № 150 (1130)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"Кәсіби аудиторлық ұйымдарды аккредиттеу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"1. Қоса беріліп отырған Кәсіби аудиторлық ұйымдарды аккредиттеу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Кәсіби аудиторлық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министрлiгiнiң Бухгалтерлік есеп пен аудит әдіснамасы департаменті (А.Т. Бектұрова)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11"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10"/>
    <w:bookmarkStart w:name="z13" w:id="11"/>
    <w:p>
      <w:pPr>
        <w:spacing w:after="0"/>
        <w:ind w:left="0"/>
        <w:jc w:val="both"/>
      </w:pPr>
      <w:r>
        <w:rPr>
          <w:rFonts w:ascii="Times New Roman"/>
          <w:b w:val="false"/>
          <w:i w:val="false"/>
          <w:color w:val="000000"/>
          <w:sz w:val="28"/>
        </w:rPr>
        <w:t>
      3. Осы бұйрық бірінші ресми жарияланған күнінен кейін жиырма бір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17 қаңтардағы</w:t>
            </w:r>
            <w:r>
              <w:br/>
            </w:r>
            <w:r>
              <w:rPr>
                <w:rFonts w:ascii="Times New Roman"/>
                <w:b w:val="false"/>
                <w:i w:val="false"/>
                <w:color w:val="000000"/>
                <w:sz w:val="20"/>
              </w:rPr>
              <w:t>№ 33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2006 жылғы 18 шілдедегі</w:t>
            </w:r>
            <w:r>
              <w:br/>
            </w:r>
            <w:r>
              <w:rPr>
                <w:rFonts w:ascii="Times New Roman"/>
                <w:b w:val="false"/>
                <w:i w:val="false"/>
                <w:color w:val="000000"/>
                <w:sz w:val="20"/>
              </w:rPr>
              <w:t xml:space="preserve">№ 265 бұйрығымен </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Кәсіби аудиторлық ұйымдарды аккредиттеу қағидалары</w:t>
      </w:r>
    </w:p>
    <w:bookmarkEnd w:id="12"/>
    <w:bookmarkStart w:name="z16" w:id="13"/>
    <w:p>
      <w:pPr>
        <w:spacing w:after="0"/>
        <w:ind w:left="0"/>
        <w:jc w:val="left"/>
      </w:pPr>
      <w:r>
        <w:rPr>
          <w:rFonts w:ascii="Times New Roman"/>
          <w:b/>
          <w:i w:val="false"/>
          <w:color w:val="000000"/>
        </w:rPr>
        <w:t xml:space="preserve"> 1-тарау. Жалпы қағидалар</w:t>
      </w:r>
    </w:p>
    <w:bookmarkEnd w:id="13"/>
    <w:bookmarkStart w:name="z17" w:id="14"/>
    <w:p>
      <w:pPr>
        <w:spacing w:after="0"/>
        <w:ind w:left="0"/>
        <w:jc w:val="both"/>
      </w:pPr>
      <w:r>
        <w:rPr>
          <w:rFonts w:ascii="Times New Roman"/>
          <w:b w:val="false"/>
          <w:i w:val="false"/>
          <w:color w:val="000000"/>
          <w:sz w:val="28"/>
        </w:rPr>
        <w:t xml:space="preserve">
      1. Осы Кәсіби аудиторлық ұйымдарды аккредиттеу қағидалары (бұдан әрі – Қағидалар) "Аудиторлық қызмет туралы" Қазақстан Республикасының 1998 жылғы 20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аудиторлық қызмет саласындағы уәкілетті органның (бұдан әрі – уәкілетті орган) Қазақстан Республикасының кәсіби аудиторлық ұйымдарды (бұдан әрі – кәсіби ұйымдар) аккредиттеу жүргізу тәртібін айқындайды.</w:t>
      </w:r>
    </w:p>
    <w:bookmarkEnd w:id="14"/>
    <w:bookmarkStart w:name="z18" w:id="15"/>
    <w:p>
      <w:pPr>
        <w:spacing w:after="0"/>
        <w:ind w:left="0"/>
        <w:jc w:val="both"/>
      </w:pPr>
      <w:r>
        <w:rPr>
          <w:rFonts w:ascii="Times New Roman"/>
          <w:b w:val="false"/>
          <w:i w:val="false"/>
          <w:color w:val="000000"/>
          <w:sz w:val="28"/>
        </w:rPr>
        <w:t xml:space="preserve">
      2. Кәсіби ұйымдар уәкілетті органның Заңға сәйкес кәсіби ұйымдардың құқықтылығын ресми мойындау мақсатында аккредиттеуден өтеді. </w:t>
      </w:r>
    </w:p>
    <w:bookmarkEnd w:id="15"/>
    <w:bookmarkStart w:name="z19" w:id="16"/>
    <w:p>
      <w:pPr>
        <w:spacing w:after="0"/>
        <w:ind w:left="0"/>
        <w:jc w:val="left"/>
      </w:pPr>
      <w:r>
        <w:rPr>
          <w:rFonts w:ascii="Times New Roman"/>
          <w:b/>
          <w:i w:val="false"/>
          <w:color w:val="000000"/>
        </w:rPr>
        <w:t xml:space="preserve"> 2-тарау. Аккредиттеу жүргізу тәртібі</w:t>
      </w:r>
    </w:p>
    <w:bookmarkEnd w:id="16"/>
    <w:bookmarkStart w:name="z20" w:id="17"/>
    <w:p>
      <w:pPr>
        <w:spacing w:after="0"/>
        <w:ind w:left="0"/>
        <w:jc w:val="both"/>
      </w:pPr>
      <w:r>
        <w:rPr>
          <w:rFonts w:ascii="Times New Roman"/>
          <w:b w:val="false"/>
          <w:i w:val="false"/>
          <w:color w:val="000000"/>
          <w:sz w:val="28"/>
        </w:rPr>
        <w:t>
      3. Кәсіби ұйымдар аккредиттеуден өту үшін "электрондық үкіметтің" www.egov.kz, www.elicense.kz веб-порталы (бұдан әрі – Портал) арқылы мыналарды:</w:t>
      </w:r>
    </w:p>
    <w:bookmarkEnd w:id="17"/>
    <w:bookmarkStart w:name="z21" w:id="18"/>
    <w:p>
      <w:pPr>
        <w:spacing w:after="0"/>
        <w:ind w:left="0"/>
        <w:jc w:val="both"/>
      </w:pP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кәсіби ұйымның электрондық цифрлық қолтаңбасымен (бұдан әрі – ЭЦҚ) куәландырылған электрондық нысандағы сұрау салуды;</w:t>
      </w:r>
    </w:p>
    <w:bookmarkEnd w:id="18"/>
    <w:bookmarkStart w:name="z22" w:id="19"/>
    <w:p>
      <w:pPr>
        <w:spacing w:after="0"/>
        <w:ind w:left="0"/>
        <w:jc w:val="both"/>
      </w:pP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мәліметтер нысанын ұсынады.</w:t>
      </w:r>
    </w:p>
    <w:bookmarkEnd w:id="19"/>
    <w:bookmarkStart w:name="z23" w:id="20"/>
    <w:p>
      <w:pPr>
        <w:spacing w:after="0"/>
        <w:ind w:left="0"/>
        <w:jc w:val="both"/>
      </w:pPr>
      <w:r>
        <w:rPr>
          <w:rFonts w:ascii="Times New Roman"/>
          <w:b w:val="false"/>
          <w:i w:val="false"/>
          <w:color w:val="000000"/>
          <w:sz w:val="28"/>
        </w:rPr>
        <w:t xml:space="preserve">
      4. Кәсіби ұйымдардың өтініштерін қарау және шешім қабылдау мерзімі: </w:t>
      </w:r>
    </w:p>
    <w:bookmarkEnd w:id="20"/>
    <w:bookmarkStart w:name="z24" w:id="21"/>
    <w:p>
      <w:pPr>
        <w:spacing w:after="0"/>
        <w:ind w:left="0"/>
        <w:jc w:val="both"/>
      </w:pPr>
      <w:r>
        <w:rPr>
          <w:rFonts w:ascii="Times New Roman"/>
          <w:b w:val="false"/>
          <w:i w:val="false"/>
          <w:color w:val="000000"/>
          <w:sz w:val="28"/>
        </w:rPr>
        <w:t xml:space="preserve">
      куәлікті беру туралы – 5 (бес) жұмыс күнін; </w:t>
      </w:r>
    </w:p>
    <w:bookmarkEnd w:id="21"/>
    <w:bookmarkStart w:name="z25" w:id="22"/>
    <w:p>
      <w:pPr>
        <w:spacing w:after="0"/>
        <w:ind w:left="0"/>
        <w:jc w:val="both"/>
      </w:pPr>
      <w:r>
        <w:rPr>
          <w:rFonts w:ascii="Times New Roman"/>
          <w:b w:val="false"/>
          <w:i w:val="false"/>
          <w:color w:val="000000"/>
          <w:sz w:val="28"/>
        </w:rPr>
        <w:t xml:space="preserve">
      куәлікті қайта ресімдеу туралы – 3 (үш) жұмыс күнін; </w:t>
      </w:r>
    </w:p>
    <w:bookmarkEnd w:id="22"/>
    <w:bookmarkStart w:name="z26" w:id="23"/>
    <w:p>
      <w:pPr>
        <w:spacing w:after="0"/>
        <w:ind w:left="0"/>
        <w:jc w:val="both"/>
      </w:pPr>
      <w:r>
        <w:rPr>
          <w:rFonts w:ascii="Times New Roman"/>
          <w:b w:val="false"/>
          <w:i w:val="false"/>
          <w:color w:val="000000"/>
          <w:sz w:val="28"/>
        </w:rPr>
        <w:t>
      куәліктің телнұсқасын беру туралы – 2 (екі) жұмыс күнін құрайды.</w:t>
      </w:r>
    </w:p>
    <w:bookmarkEnd w:id="23"/>
    <w:bookmarkStart w:name="z27" w:id="24"/>
    <w:p>
      <w:pPr>
        <w:spacing w:after="0"/>
        <w:ind w:left="0"/>
        <w:jc w:val="both"/>
      </w:pPr>
      <w:r>
        <w:rPr>
          <w:rFonts w:ascii="Times New Roman"/>
          <w:b w:val="false"/>
          <w:i w:val="false"/>
          <w:color w:val="000000"/>
          <w:sz w:val="28"/>
        </w:rPr>
        <w:t xml:space="preserve">
      5. Кәсiби ұйымдар мынадай талаптарға жауап береді: </w:t>
      </w:r>
    </w:p>
    <w:bookmarkEnd w:id="24"/>
    <w:bookmarkStart w:name="z28" w:id="25"/>
    <w:p>
      <w:pPr>
        <w:spacing w:after="0"/>
        <w:ind w:left="0"/>
        <w:jc w:val="both"/>
      </w:pPr>
      <w:r>
        <w:rPr>
          <w:rFonts w:ascii="Times New Roman"/>
          <w:b w:val="false"/>
          <w:i w:val="false"/>
          <w:color w:val="000000"/>
          <w:sz w:val="28"/>
        </w:rPr>
        <w:t>
      1) кәсіби ұйымдардың құрылтайшылары және қатысушылары аудиторлар мен аудиторлық ұйымдар ғана болып табылады;</w:t>
      </w:r>
    </w:p>
    <w:bookmarkEnd w:id="25"/>
    <w:bookmarkStart w:name="z29" w:id="26"/>
    <w:p>
      <w:pPr>
        <w:spacing w:after="0"/>
        <w:ind w:left="0"/>
        <w:jc w:val="both"/>
      </w:pPr>
      <w:r>
        <w:rPr>
          <w:rFonts w:ascii="Times New Roman"/>
          <w:b w:val="false"/>
          <w:i w:val="false"/>
          <w:color w:val="000000"/>
          <w:sz w:val="28"/>
        </w:rPr>
        <w:t>
      2) аудиторлар мен аудиторлық ұйымдар бір ғана кәсіби ұйымның мүшелері болады;</w:t>
      </w:r>
    </w:p>
    <w:bookmarkEnd w:id="26"/>
    <w:bookmarkStart w:name="z30" w:id="27"/>
    <w:p>
      <w:pPr>
        <w:spacing w:after="0"/>
        <w:ind w:left="0"/>
        <w:jc w:val="both"/>
      </w:pPr>
      <w:r>
        <w:rPr>
          <w:rFonts w:ascii="Times New Roman"/>
          <w:b w:val="false"/>
          <w:i w:val="false"/>
          <w:color w:val="000000"/>
          <w:sz w:val="28"/>
        </w:rPr>
        <w:t>
      3) Халықаралық бухгалтерлер федерациясының Әдеп кодексінің талаптарына сәйкес келетін Әдеп кодексін әзірлейді және қабылдайды.</w:t>
      </w:r>
    </w:p>
    <w:bookmarkEnd w:id="27"/>
    <w:bookmarkStart w:name="z31" w:id="28"/>
    <w:p>
      <w:pPr>
        <w:spacing w:after="0"/>
        <w:ind w:left="0"/>
        <w:jc w:val="both"/>
      </w:pPr>
      <w:r>
        <w:rPr>
          <w:rFonts w:ascii="Times New Roman"/>
          <w:b w:val="false"/>
          <w:i w:val="false"/>
          <w:color w:val="000000"/>
          <w:sz w:val="28"/>
        </w:rPr>
        <w:t>
      Кәсіби ұйымдардың басқару органы саны кемінде үш аудитор болатын соңғы бес жылдың үш жылы ішінде аудит саласында жұмыс тәжірибесі бар кәсіби аудиторлар ұйымының мүшелері болып табылатын аудиторлар қатарынан қалыптасады.</w:t>
      </w:r>
    </w:p>
    <w:bookmarkEnd w:id="28"/>
    <w:bookmarkStart w:name="z32" w:id="29"/>
    <w:p>
      <w:pPr>
        <w:spacing w:after="0"/>
        <w:ind w:left="0"/>
        <w:jc w:val="both"/>
      </w:pPr>
      <w:r>
        <w:rPr>
          <w:rFonts w:ascii="Times New Roman"/>
          <w:b w:val="false"/>
          <w:i w:val="false"/>
          <w:color w:val="000000"/>
          <w:sz w:val="28"/>
        </w:rPr>
        <w:t>
      Кәсіби ұйымдардың мынадай:</w:t>
      </w:r>
    </w:p>
    <w:bookmarkEnd w:id="29"/>
    <w:bookmarkStart w:name="z33" w:id="30"/>
    <w:p>
      <w:pPr>
        <w:spacing w:after="0"/>
        <w:ind w:left="0"/>
        <w:jc w:val="both"/>
      </w:pPr>
      <w:r>
        <w:rPr>
          <w:rFonts w:ascii="Times New Roman"/>
          <w:b w:val="false"/>
          <w:i w:val="false"/>
          <w:color w:val="000000"/>
          <w:sz w:val="28"/>
        </w:rPr>
        <w:t>
      1) сапасын бақылау бойынша;</w:t>
      </w:r>
    </w:p>
    <w:bookmarkEnd w:id="30"/>
    <w:bookmarkStart w:name="z34" w:id="31"/>
    <w:p>
      <w:pPr>
        <w:spacing w:after="0"/>
        <w:ind w:left="0"/>
        <w:jc w:val="both"/>
      </w:pPr>
      <w:r>
        <w:rPr>
          <w:rFonts w:ascii="Times New Roman"/>
          <w:b w:val="false"/>
          <w:i w:val="false"/>
          <w:color w:val="000000"/>
          <w:sz w:val="28"/>
        </w:rPr>
        <w:t>
      2) аудит және қаржылық есептіліктің халықаралық стандарттары бойынша;</w:t>
      </w:r>
    </w:p>
    <w:bookmarkEnd w:id="31"/>
    <w:bookmarkStart w:name="z35" w:id="32"/>
    <w:p>
      <w:pPr>
        <w:spacing w:after="0"/>
        <w:ind w:left="0"/>
        <w:jc w:val="both"/>
      </w:pPr>
      <w:r>
        <w:rPr>
          <w:rFonts w:ascii="Times New Roman"/>
          <w:b w:val="false"/>
          <w:i w:val="false"/>
          <w:color w:val="000000"/>
          <w:sz w:val="28"/>
        </w:rPr>
        <w:t>
      3) аудиторлардың біліктілігін арттыру бойынша;</w:t>
      </w:r>
    </w:p>
    <w:bookmarkEnd w:id="32"/>
    <w:bookmarkStart w:name="z36" w:id="33"/>
    <w:p>
      <w:pPr>
        <w:spacing w:after="0"/>
        <w:ind w:left="0"/>
        <w:jc w:val="both"/>
      </w:pPr>
      <w:r>
        <w:rPr>
          <w:rFonts w:ascii="Times New Roman"/>
          <w:b w:val="false"/>
          <w:i w:val="false"/>
          <w:color w:val="000000"/>
          <w:sz w:val="28"/>
        </w:rPr>
        <w:t>
      4) әдеп мәселелері бойынша;</w:t>
      </w:r>
    </w:p>
    <w:bookmarkEnd w:id="33"/>
    <w:bookmarkStart w:name="z37" w:id="34"/>
    <w:p>
      <w:pPr>
        <w:spacing w:after="0"/>
        <w:ind w:left="0"/>
        <w:jc w:val="both"/>
      </w:pPr>
      <w:r>
        <w:rPr>
          <w:rFonts w:ascii="Times New Roman"/>
          <w:b w:val="false"/>
          <w:i w:val="false"/>
          <w:color w:val="000000"/>
          <w:sz w:val="28"/>
        </w:rPr>
        <w:t>
      5) дауларды қарау бойынша жұмыс органдары бар.</w:t>
      </w:r>
    </w:p>
    <w:bookmarkEnd w:id="34"/>
    <w:bookmarkStart w:name="z38" w:id="35"/>
    <w:p>
      <w:pPr>
        <w:spacing w:after="0"/>
        <w:ind w:left="0"/>
        <w:jc w:val="both"/>
      </w:pPr>
      <w:r>
        <w:rPr>
          <w:rFonts w:ascii="Times New Roman"/>
          <w:b w:val="false"/>
          <w:i w:val="false"/>
          <w:color w:val="000000"/>
          <w:sz w:val="28"/>
        </w:rPr>
        <w:t>
      Басқа органдар құру кәсіби ұйымдардың жарғыларымен айқындалады.</w:t>
      </w:r>
    </w:p>
    <w:bookmarkEnd w:id="35"/>
    <w:bookmarkStart w:name="z39" w:id="36"/>
    <w:p>
      <w:pPr>
        <w:spacing w:after="0"/>
        <w:ind w:left="0"/>
        <w:jc w:val="both"/>
      </w:pPr>
      <w:r>
        <w:rPr>
          <w:rFonts w:ascii="Times New Roman"/>
          <w:b w:val="false"/>
          <w:i w:val="false"/>
          <w:color w:val="000000"/>
          <w:sz w:val="28"/>
        </w:rPr>
        <w:t>
      Уәкілетті орган сұрау салулар жібереді және ақпараттық жүйелерде қамтылған қажетті материалдарды пайдаланады.</w:t>
      </w:r>
    </w:p>
    <w:bookmarkEnd w:id="36"/>
    <w:bookmarkStart w:name="z40" w:id="37"/>
    <w:p>
      <w:pPr>
        <w:spacing w:after="0"/>
        <w:ind w:left="0"/>
        <w:jc w:val="both"/>
      </w:pPr>
      <w:r>
        <w:rPr>
          <w:rFonts w:ascii="Times New Roman"/>
          <w:b w:val="false"/>
          <w:i w:val="false"/>
          <w:color w:val="000000"/>
          <w:sz w:val="28"/>
        </w:rPr>
        <w:t xml:space="preserve">
      6. Кәсіби ұйымның аккредиттелуі туралы куәлік аккредиттеуді растайтын ресми құжат болып табылады, Қазақстан Республикасының бүкіл аумағында әрекет етеді және әрекет ету мерзімі шектеусіз беріледі. </w:t>
      </w:r>
    </w:p>
    <w:bookmarkEnd w:id="37"/>
    <w:bookmarkStart w:name="z41" w:id="38"/>
    <w:p>
      <w:pPr>
        <w:spacing w:after="0"/>
        <w:ind w:left="0"/>
        <w:jc w:val="both"/>
      </w:pPr>
      <w:r>
        <w:rPr>
          <w:rFonts w:ascii="Times New Roman"/>
          <w:b w:val="false"/>
          <w:i w:val="false"/>
          <w:color w:val="000000"/>
          <w:sz w:val="28"/>
        </w:rPr>
        <w:t xml:space="preserve">
      7. Заңды мекенжайы өзгерген жағдайда кәсіби аудиторлық ұйымды аккредиттеу туралы куәлікті қайта ресімдеу үшін, сондай-ақ кәсіби ұйымды аккредиттеу туралы куәлік жоғалған, бүлінген кезде, егер бұрын берілген куәлік қағаз нысанда ресімделсе,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нысан бойынша кәсіби ұйымның уәкілетті адамының ЭЦҚ-мен куәландырылған электрондық нысанындағы өтініш Порталда толтырылады.</w:t>
      </w:r>
    </w:p>
    <w:bookmarkEnd w:id="38"/>
    <w:bookmarkStart w:name="z42" w:id="39"/>
    <w:p>
      <w:pPr>
        <w:spacing w:after="0"/>
        <w:ind w:left="0"/>
        <w:jc w:val="both"/>
      </w:pPr>
      <w:r>
        <w:rPr>
          <w:rFonts w:ascii="Times New Roman"/>
          <w:b w:val="false"/>
          <w:i w:val="false"/>
          <w:color w:val="000000"/>
          <w:sz w:val="28"/>
        </w:rPr>
        <w:t>
      8. Аккредиттеу туралы куәлікті беруден бас тарту үшін:</w:t>
      </w:r>
    </w:p>
    <w:bookmarkEnd w:id="39"/>
    <w:bookmarkStart w:name="z43" w:id="40"/>
    <w:p>
      <w:pPr>
        <w:spacing w:after="0"/>
        <w:ind w:left="0"/>
        <w:jc w:val="both"/>
      </w:pPr>
      <w:r>
        <w:rPr>
          <w:rFonts w:ascii="Times New Roman"/>
          <w:b w:val="false"/>
          <w:i w:val="false"/>
          <w:color w:val="000000"/>
          <w:sz w:val="28"/>
        </w:rPr>
        <w:t>
      1) кәсіби ұйымның аккредиттеу куәлігін алу үшін ұсынған деректердің (мәліметтердің) дәйекті еместігін анықтау;</w:t>
      </w:r>
    </w:p>
    <w:bookmarkEnd w:id="40"/>
    <w:bookmarkStart w:name="z44" w:id="41"/>
    <w:p>
      <w:pPr>
        <w:spacing w:after="0"/>
        <w:ind w:left="0"/>
        <w:jc w:val="both"/>
      </w:pPr>
      <w:r>
        <w:rPr>
          <w:rFonts w:ascii="Times New Roman"/>
          <w:b w:val="false"/>
          <w:i w:val="false"/>
          <w:color w:val="000000"/>
          <w:sz w:val="28"/>
        </w:rPr>
        <w:t>
      2) кәсіби ұйымның және (немесе) ұсынылған аккредиттеу куәлігін беру үшін қажетті деректердің (мәліметтердің) аудиторлық қызмет саласындағы заңнамада белгіленген талаптарға сәйкес келмеуі;</w:t>
      </w:r>
    </w:p>
    <w:bookmarkEnd w:id="41"/>
    <w:bookmarkStart w:name="z45" w:id="42"/>
    <w:p>
      <w:pPr>
        <w:spacing w:after="0"/>
        <w:ind w:left="0"/>
        <w:jc w:val="both"/>
      </w:pPr>
      <w:r>
        <w:rPr>
          <w:rFonts w:ascii="Times New Roman"/>
          <w:b w:val="false"/>
          <w:i w:val="false"/>
          <w:color w:val="000000"/>
          <w:sz w:val="28"/>
        </w:rPr>
        <w:t>
      3) кәсіби ұйымға қатысты қызмет түрлеріне тыйым салу туралы соттың заңды күшіне енген шешімінің (үкімінің) болуы негіздер болып табылады.</w:t>
      </w:r>
    </w:p>
    <w:bookmarkEnd w:id="42"/>
    <w:bookmarkStart w:name="z46" w:id="43"/>
    <w:p>
      <w:pPr>
        <w:spacing w:after="0"/>
        <w:ind w:left="0"/>
        <w:jc w:val="both"/>
      </w:pPr>
      <w:r>
        <w:rPr>
          <w:rFonts w:ascii="Times New Roman"/>
          <w:b w:val="false"/>
          <w:i w:val="false"/>
          <w:color w:val="000000"/>
          <w:sz w:val="28"/>
        </w:rPr>
        <w:t>
      9. Уәкілетті орган аккредиттелген кәсіби ұйымдар тізілімін жүргізеді және оны уәкілетті органның интернет-ресурсына орналастырады.</w:t>
      </w:r>
    </w:p>
    <w:bookmarkEnd w:id="43"/>
    <w:bookmarkStart w:name="z47" w:id="44"/>
    <w:p>
      <w:pPr>
        <w:spacing w:after="0"/>
        <w:ind w:left="0"/>
        <w:jc w:val="both"/>
      </w:pPr>
      <w:r>
        <w:rPr>
          <w:rFonts w:ascii="Times New Roman"/>
          <w:b w:val="false"/>
          <w:i w:val="false"/>
          <w:color w:val="000000"/>
          <w:sz w:val="28"/>
        </w:rPr>
        <w:t>
      Аккредиттелген кәсіби ұйымдар тізілімі өзгерген жағдайда уәкілетті орган өз интернет-ресурсында орналастырылған ақпаратты өзгеріс туралы ақпарат түскен күннен бастап үш жұмыс күні ішінде жаңартады.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Өтiнiм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(кәсіби аудиторлық ұйымның толық атауы, БСН)</w:t>
      </w:r>
    </w:p>
    <w:p>
      <w:pPr>
        <w:spacing w:after="0"/>
        <w:ind w:left="0"/>
        <w:jc w:val="both"/>
      </w:pPr>
      <w:r>
        <w:rPr>
          <w:rFonts w:ascii="Times New Roman"/>
          <w:b w:val="false"/>
          <w:i w:val="false"/>
          <w:color w:val="000000"/>
          <w:sz w:val="28"/>
        </w:rPr>
        <w:t>
      ________________________________________ қызметтi жүзеге асыру үшiн</w:t>
      </w:r>
    </w:p>
    <w:p>
      <w:pPr>
        <w:spacing w:after="0"/>
        <w:ind w:left="0"/>
        <w:jc w:val="both"/>
      </w:pPr>
      <w:r>
        <w:rPr>
          <w:rFonts w:ascii="Times New Roman"/>
          <w:b w:val="false"/>
          <w:i w:val="false"/>
          <w:color w:val="000000"/>
          <w:sz w:val="28"/>
        </w:rPr>
        <w:t>
      ___________________ аккредиттеудi (куәлікті қайта рәсімдеуді, куәліктің телнұсқа беруді) сұраймын.</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"__"____________________</w:t>
      </w:r>
    </w:p>
    <w:p>
      <w:pPr>
        <w:spacing w:after="0"/>
        <w:ind w:left="0"/>
        <w:jc w:val="both"/>
      </w:pPr>
      <w:r>
        <w:rPr>
          <w:rFonts w:ascii="Times New Roman"/>
          <w:b w:val="false"/>
          <w:i w:val="false"/>
          <w:color w:val="000000"/>
          <w:sz w:val="28"/>
        </w:rPr>
        <w:t>
      Кәсiби аудиторлық ұйымның басшысы ________________________________________</w:t>
      </w:r>
    </w:p>
    <w:p>
      <w:pPr>
        <w:spacing w:after="0"/>
        <w:ind w:left="0"/>
        <w:jc w:val="both"/>
      </w:pPr>
      <w:r>
        <w:rPr>
          <w:rFonts w:ascii="Times New Roman"/>
          <w:b w:val="false"/>
          <w:i w:val="false"/>
          <w:color w:val="000000"/>
          <w:sz w:val="28"/>
        </w:rPr>
        <w:t>
      (тегі, аты, әкесінің аты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ұйымдарды</w:t>
            </w:r>
            <w:r>
              <w:br/>
            </w:r>
            <w:r>
              <w:rPr>
                <w:rFonts w:ascii="Times New Roman"/>
                <w:b w:val="false"/>
                <w:i w:val="false"/>
                <w:color w:val="000000"/>
                <w:sz w:val="20"/>
              </w:rPr>
              <w:t xml:space="preserve"> аккредиттеу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Аудиторлар мен аудиторлық ұйымдардың тізбесі</w:t>
      </w:r>
    </w:p>
    <w:p>
      <w:pPr>
        <w:spacing w:after="0"/>
        <w:ind w:left="0"/>
        <w:jc w:val="both"/>
      </w:pPr>
      <w:r>
        <w:rPr>
          <w:rFonts w:ascii="Times New Roman"/>
          <w:b w:val="false"/>
          <w:i w:val="false"/>
          <w:color w:val="000000"/>
          <w:sz w:val="28"/>
        </w:rPr>
        <w:t>
      Мүшелер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(кәсіби аудиторлық ұйымның атауы, БСН көрсетіледі)</w:t>
      </w:r>
    </w:p>
    <w:p>
      <w:pPr>
        <w:spacing w:after="0"/>
        <w:ind w:left="0"/>
        <w:jc w:val="left"/>
      </w:pPr>
      <w:r>
        <w:rPr>
          <w:rFonts w:ascii="Times New Roman"/>
          <w:b/>
          <w:i w:val="false"/>
          <w:color w:val="000000"/>
        </w:rPr>
        <w:t xml:space="preserve">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096"/>
        <w:gridCol w:w="1096"/>
        <w:gridCol w:w="1096"/>
        <w:gridCol w:w="2515"/>
        <w:gridCol w:w="1096"/>
        <w:gridCol w:w="2111"/>
        <w:gridCol w:w="1097"/>
        <w:gridCol w:w="1097"/>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ЖСН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 тордың тегі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 тордың 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әкесінің аты (болған кезде)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 елді мекен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 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1186"/>
        <w:gridCol w:w="1668"/>
        <w:gridCol w:w="1881"/>
        <w:gridCol w:w="1186"/>
        <w:gridCol w:w="2252"/>
        <w:gridCol w:w="1755"/>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берілген  күні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ұйымға өту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мүшелігін растайтын құжаттың немесе мүшелік билетінің нөмірі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(аудиторлық ұйымның атауы)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40"/>
        <w:gridCol w:w="1619"/>
        <w:gridCol w:w="1040"/>
        <w:gridCol w:w="1714"/>
        <w:gridCol w:w="1040"/>
        <w:gridCol w:w="1040"/>
        <w:gridCol w:w="1040"/>
        <w:gridCol w:w="1075"/>
        <w:gridCol w:w="1617"/>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БСН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 торлық ұйым ның атауы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Ел/облыс/аудан/елді мекен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 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230"/>
        <w:gridCol w:w="1230"/>
        <w:gridCol w:w="906"/>
        <w:gridCol w:w="1716"/>
        <w:gridCol w:w="904"/>
        <w:gridCol w:w="904"/>
        <w:gridCol w:w="904"/>
        <w:gridCol w:w="1661"/>
        <w:gridCol w:w="1758"/>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тіркеу/ қайта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арналған лицензия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арналған лицензияның беріл</w:t>
            </w:r>
            <w:r>
              <w:br/>
            </w:r>
            <w:r>
              <w:rPr>
                <w:rFonts w:ascii="Times New Roman"/>
                <w:b w:val="false"/>
                <w:i w:val="false"/>
                <w:color w:val="000000"/>
                <w:sz w:val="20"/>
              </w:rPr>
              <w:t>ген күні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өту күні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мүшелігін растайтын құжаттың немесе мүшелік билетінің нөмірі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ЖСН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тегі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аты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әкесінің аты (болған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"Аудитор" біліктілік куәлігінің нөмірі</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Кәсіби аудиторлық ұйымның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393"/>
        <w:gridCol w:w="659"/>
        <w:gridCol w:w="659"/>
        <w:gridCol w:w="659"/>
        <w:gridCol w:w="659"/>
        <w:gridCol w:w="659"/>
        <w:gridCol w:w="659"/>
        <w:gridCol w:w="660"/>
        <w:gridCol w:w="1024"/>
        <w:gridCol w:w="1024"/>
        <w:gridCol w:w="1024"/>
        <w:gridCol w:w="1515"/>
        <w:gridCol w:w="1025"/>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органының атауы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басшысының ЖСН</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басшының тегі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w:t>
            </w:r>
            <w:r>
              <w:br/>
            </w:r>
            <w:r>
              <w:rPr>
                <w:rFonts w:ascii="Times New Roman"/>
                <w:b w:val="false"/>
                <w:i w:val="false"/>
                <w:color w:val="000000"/>
                <w:sz w:val="20"/>
              </w:rPr>
              <w:t>
басшының аты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w:t>
            </w:r>
            <w:r>
              <w:br/>
            </w:r>
            <w:r>
              <w:rPr>
                <w:rFonts w:ascii="Times New Roman"/>
                <w:b w:val="false"/>
                <w:i w:val="false"/>
                <w:color w:val="000000"/>
                <w:sz w:val="20"/>
              </w:rPr>
              <w:t>
басшының әкесінің аты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басшысының лауазымы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ЖСН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аты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әкесінің аты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бойынша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аудит және қаржылық есептілік стандарттары бойынша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аудиторлардың біліктілігін арттыру бойынша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 мәселелері бойынша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дауларды қарастыру бойынша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басқа органдардың құрылуы кәсіби ұйымдардың жарғыларында анықталады.</w:t>
      </w:r>
    </w:p>
    <w:p>
      <w:pPr>
        <w:spacing w:after="0"/>
        <w:ind w:left="0"/>
        <w:jc w:val="both"/>
      </w:pPr>
      <w:r>
        <w:rPr>
          <w:rFonts w:ascii="Times New Roman"/>
          <w:b w:val="false"/>
          <w:i w:val="false"/>
          <w:color w:val="000000"/>
          <w:sz w:val="28"/>
        </w:rPr>
        <w:t>
      Кәсіби аудиторлық ұйымның басшысы ________________________ ______________</w:t>
      </w:r>
    </w:p>
    <w:p>
      <w:pPr>
        <w:spacing w:after="0"/>
        <w:ind w:left="0"/>
        <w:jc w:val="both"/>
      </w:pPr>
      <w:r>
        <w:rPr>
          <w:rFonts w:ascii="Times New Roman"/>
          <w:b w:val="false"/>
          <w:i w:val="false"/>
          <w:color w:val="000000"/>
          <w:sz w:val="28"/>
        </w:rPr>
        <w:t>
      (тегі, аты, әкесінің аты (болған кезде)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