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b7d96" w14:textId="55b7d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комитетінің Шекара қызметі аумақтық бөлімшесінің құрылымдық бөлімшелері беретін мемлекеттік бақылаудан өту туралы талонның нысаны және оны ұсыну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30 қаңтардағы № 85 және Қазақстан Республикасы Ұлттық қауіпсіздік комитеті Төрағасының 2018 жылғы 6 ақпандағы № 5 нс бірлескен бұйрығы. Қазақстан Республикасының Әділет министрлігінде 2018 жылғы 22 ақпанда № 16413 болып тіркелді.</w:t>
      </w:r>
    </w:p>
    <w:p>
      <w:pPr>
        <w:spacing w:after="0"/>
        <w:ind w:left="0"/>
        <w:jc w:val="both"/>
      </w:pPr>
      <w:r>
        <w:rPr>
          <w:rFonts w:ascii="Times New Roman"/>
          <w:b w:val="false"/>
          <w:i w:val="false"/>
          <w:color w:val="ff0000"/>
          <w:sz w:val="28"/>
        </w:rPr>
        <w:t xml:space="preserve">
      Ескерту. Тақырыбы жаңа редакцияда - ҚР Қаржы министрінің 13.05.2021 </w:t>
      </w:r>
      <w:r>
        <w:rPr>
          <w:rFonts w:ascii="Times New Roman"/>
          <w:b w:val="false"/>
          <w:i w:val="false"/>
          <w:color w:val="ff0000"/>
          <w:sz w:val="28"/>
        </w:rPr>
        <w:t>№ 450</w:t>
      </w:r>
      <w:r>
        <w:rPr>
          <w:rFonts w:ascii="Times New Roman"/>
          <w:b w:val="false"/>
          <w:i w:val="false"/>
          <w:color w:val="ff0000"/>
          <w:sz w:val="28"/>
        </w:rPr>
        <w:t xml:space="preserve"> және ҚР Ұлттық қауіпсіздік комитеті Төрағасының 17.05.2021 № 55/қе (алғашқы ресми жарияланған күнінен кейін күнтізбелік он күн өткен соң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2017 жылғы 25 желтоқсандағы Қазақстан Республикасы Кодексінің (Салық кодексі) </w:t>
      </w:r>
      <w:r>
        <w:rPr>
          <w:rFonts w:ascii="Times New Roman"/>
          <w:b w:val="false"/>
          <w:i w:val="false"/>
          <w:color w:val="000000"/>
          <w:sz w:val="28"/>
        </w:rPr>
        <w:t xml:space="preserve">442-бабы </w:t>
      </w:r>
      <w:r>
        <w:rPr>
          <w:rFonts w:ascii="Times New Roman"/>
          <w:b w:val="false"/>
          <w:i w:val="false"/>
          <w:color w:val="000000"/>
          <w:sz w:val="28"/>
        </w:rPr>
        <w:t xml:space="preserve"> 2-тармағының 2) тармақшасына сәйкес БҰЙЫРАМЫЗ:</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Ұлттық қауіпсіздік комитетінің Шекара қызметі аумақтық бөлімшесінің құрылымдық бөлімшелері беретін мемлекеттік бақылаудан өту туралы талонның нысаны;</w:t>
      </w:r>
    </w:p>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Ұлттық қауіпсіздік комитетінің Шекара қызметі аумақтық бөлімшесінің құрылымдық бөлімшелері беретін мемлекеттік бақылаудан өту туралы талонды ұсыну қағидалары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13.05.2021 </w:t>
      </w:r>
      <w:r>
        <w:rPr>
          <w:rFonts w:ascii="Times New Roman"/>
          <w:b w:val="false"/>
          <w:i w:val="false"/>
          <w:color w:val="000000"/>
          <w:sz w:val="28"/>
        </w:rPr>
        <w:t>№ 450</w:t>
      </w:r>
      <w:r>
        <w:rPr>
          <w:rFonts w:ascii="Times New Roman"/>
          <w:b w:val="false"/>
          <w:i w:val="false"/>
          <w:color w:val="ff0000"/>
          <w:sz w:val="28"/>
        </w:rPr>
        <w:t xml:space="preserve"> және ҚР Ұлттық қауіпсіздік комитеті Төрағасының 17.05.2021 № 55/қе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2. "Қазақстан Республикасы Ұлттық қауіпсіздік комитеті Шекара қызметінінің аумақтық бөлімшелері беретін мемлекеттік бақылаудан өткендігі туралы талон нысанын және оны табыс ету қағидаларын бекіту туралы" Қазақстан Республикасы Қаржы министрінің 2013 жылғы 2 мамырдағы № 224 және Қазақстан Республикасы Ұлттық қауіпсіздік комитеті төрағасының 2013 жылғы 2 мамырдағы № 219 </w:t>
      </w:r>
      <w:r>
        <w:rPr>
          <w:rFonts w:ascii="Times New Roman"/>
          <w:b w:val="false"/>
          <w:i w:val="false"/>
          <w:color w:val="000000"/>
          <w:sz w:val="28"/>
        </w:rPr>
        <w:t>бірлескен бұйрығының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тізімінде № 8495 болып тіркелген, "Юридическая газета" газетінде 2013 жылғы 20 маусымда № 90 (2465) жарияланған).</w:t>
      </w:r>
    </w:p>
    <w:bookmarkEnd w:id="2"/>
    <w:bookmarkStart w:name="z6" w:id="3"/>
    <w:p>
      <w:pPr>
        <w:spacing w:after="0"/>
        <w:ind w:left="0"/>
        <w:jc w:val="both"/>
      </w:pPr>
      <w:r>
        <w:rPr>
          <w:rFonts w:ascii="Times New Roman"/>
          <w:b w:val="false"/>
          <w:i w:val="false"/>
          <w:color w:val="000000"/>
          <w:sz w:val="28"/>
        </w:rPr>
        <w:t xml:space="preserve">
      3. Қазақстан Республикасы Қаржы министрлігі Мемлекеттік кірістер комитеті (А.М. Теңгебаев) заңнамада белгіленген тәртіппен: </w:t>
      </w:r>
    </w:p>
    <w:bookmarkEnd w:id="3"/>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бірлескен бұйрық мемлекеттік тіркелген күннен бастап күнтізбелік он күн ішінде оның қағаз және электрондық түрдегі көшірмелерін қазақ және орыс тілдерінде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енгізуге жіберуді;</w:t>
      </w:r>
    </w:p>
    <w:p>
      <w:pPr>
        <w:spacing w:after="0"/>
        <w:ind w:left="0"/>
        <w:jc w:val="both"/>
      </w:pPr>
      <w:r>
        <w:rPr>
          <w:rFonts w:ascii="Times New Roman"/>
          <w:b w:val="false"/>
          <w:i w:val="false"/>
          <w:color w:val="000000"/>
          <w:sz w:val="28"/>
        </w:rPr>
        <w:t>
      3) осы бірлескен бұйрықты Қазақстан Республикасы Қаржы министрлігінің интернет-ресурсында орналастыруды қамтамасыз етсін;</w:t>
      </w:r>
    </w:p>
    <w:p>
      <w:pPr>
        <w:spacing w:after="0"/>
        <w:ind w:left="0"/>
        <w:jc w:val="both"/>
      </w:pPr>
      <w:r>
        <w:rPr>
          <w:rFonts w:ascii="Times New Roman"/>
          <w:b w:val="false"/>
          <w:i w:val="false"/>
          <w:color w:val="000000"/>
          <w:sz w:val="28"/>
        </w:rPr>
        <w:t>
      4) осы бірлескен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7" w:id="4"/>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br/>
            </w:r>
            <w:r>
              <w:rPr>
                <w:rFonts w:ascii="Times New Roman"/>
                <w:b w:val="false"/>
                <w:i/>
                <w:color w:val="000000"/>
                <w:sz w:val="20"/>
              </w:rPr>
              <w:t>Б. Сұлтанов_____________</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қауіпсіздік комитетінің</w:t>
            </w:r>
            <w:r>
              <w:br/>
            </w:r>
            <w:r>
              <w:rPr>
                <w:rFonts w:ascii="Times New Roman"/>
                <w:b w:val="false"/>
                <w:i/>
                <w:color w:val="000000"/>
                <w:sz w:val="20"/>
              </w:rPr>
              <w:t xml:space="preserve">Төрағасы </w:t>
            </w:r>
            <w:r>
              <w:br/>
            </w:r>
            <w:r>
              <w:rPr>
                <w:rFonts w:ascii="Times New Roman"/>
                <w:b w:val="false"/>
                <w:i/>
                <w:color w:val="000000"/>
                <w:sz w:val="20"/>
              </w:rPr>
              <w:t>К. Мәсімов____________</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30 қаңтардағы</w:t>
            </w:r>
            <w:r>
              <w:br/>
            </w:r>
            <w:r>
              <w:rPr>
                <w:rFonts w:ascii="Times New Roman"/>
                <w:b w:val="false"/>
                <w:i w:val="false"/>
                <w:color w:val="000000"/>
                <w:sz w:val="20"/>
              </w:rPr>
              <w:t>№ 85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6 ақпандағы</w:t>
            </w:r>
            <w:r>
              <w:br/>
            </w:r>
            <w:r>
              <w:rPr>
                <w:rFonts w:ascii="Times New Roman"/>
                <w:b w:val="false"/>
                <w:i w:val="false"/>
                <w:color w:val="000000"/>
                <w:sz w:val="20"/>
              </w:rPr>
              <w:t>№ 5 нс бірлескен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 w:id="5"/>
    <w:p>
      <w:pPr>
        <w:spacing w:after="0"/>
        <w:ind w:left="0"/>
        <w:jc w:val="left"/>
      </w:pPr>
      <w:r>
        <w:rPr>
          <w:rFonts w:ascii="Times New Roman"/>
          <w:b/>
          <w:i w:val="false"/>
          <w:color w:val="000000"/>
        </w:rPr>
        <w:t xml:space="preserve"> Қазақстан Республикасы Ұлттық қауіпсіздік комитетінің Шекара қызметі аумақтық бөлімшесінің құрылымдық бөлімшелері беретін мемлекеттік бақылаудан өту туралы талон</w:t>
      </w:r>
    </w:p>
    <w:bookmarkEnd w:id="5"/>
    <w:p>
      <w:pPr>
        <w:spacing w:after="0"/>
        <w:ind w:left="0"/>
        <w:jc w:val="both"/>
      </w:pPr>
      <w:r>
        <w:rPr>
          <w:rFonts w:ascii="Times New Roman"/>
          <w:b w:val="false"/>
          <w:i w:val="false"/>
          <w:color w:val="ff0000"/>
          <w:sz w:val="28"/>
        </w:rPr>
        <w:t xml:space="preserve">
      Ескерту. 1-қосымша жаңа редакцияда - ҚР Қаржы министрінің 13.05.2021 </w:t>
      </w:r>
      <w:r>
        <w:rPr>
          <w:rFonts w:ascii="Times New Roman"/>
          <w:b w:val="false"/>
          <w:i w:val="false"/>
          <w:color w:val="ff0000"/>
          <w:sz w:val="28"/>
        </w:rPr>
        <w:t>№ 450</w:t>
      </w:r>
      <w:r>
        <w:rPr>
          <w:rFonts w:ascii="Times New Roman"/>
          <w:b w:val="false"/>
          <w:i w:val="false"/>
          <w:color w:val="ff0000"/>
          <w:sz w:val="28"/>
        </w:rPr>
        <w:t xml:space="preserve"> және ҚР Ұлттық қауіпсіздік комитеті Төрағасының 17.05.2021 № 55/қе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917"/>
        <w:gridCol w:w="451"/>
        <w:gridCol w:w="455"/>
        <w:gridCol w:w="455"/>
        <w:gridCol w:w="455"/>
        <w:gridCol w:w="455"/>
        <w:gridCol w:w="458"/>
        <w:gridCol w:w="1468"/>
        <w:gridCol w:w="1474"/>
        <w:gridCol w:w="725"/>
        <w:gridCol w:w="406"/>
        <w:gridCol w:w="807"/>
        <w:gridCol w:w="809"/>
        <w:gridCol w:w="812"/>
      </w:tblGrid>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шекарасын кесіп өту уақыты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"___" ________</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пунктінің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АКҚ түрі (тиісті торкөзде көрсетіңіз)</w:t>
            </w:r>
            <w:r>
              <w:br/>
            </w:r>
            <w:r>
              <w:rPr>
                <w:rFonts w:ascii="Times New Roman"/>
                <w:b w:val="false"/>
                <w:i w:val="false"/>
                <w:color w:val="000000"/>
                <w:sz w:val="20"/>
              </w:rPr>
              <w:t>
</w:t>
            </w:r>
          </w:p>
          <w:p>
            <w:pPr>
              <w:spacing w:after="20"/>
              <w:ind w:left="20"/>
              <w:jc w:val="both"/>
            </w:pPr>
            <w:r>
              <w:drawing>
                <wp:inline distT="0" distB="0" distL="0" distR="0">
                  <wp:extent cx="10033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03300" cy="927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w:t>
            </w:r>
            <w:r>
              <w:br/>
            </w:r>
            <w:r>
              <w:rPr>
                <w:rFonts w:ascii="Times New Roman"/>
                <w:b w:val="false"/>
                <w:i w:val="false"/>
                <w:color w:val="000000"/>
                <w:sz w:val="20"/>
              </w:rPr>
              <w:t>
</w:t>
            </w:r>
          </w:p>
          <w:p>
            <w:pPr>
              <w:spacing w:after="20"/>
              <w:ind w:left="20"/>
              <w:jc w:val="both"/>
            </w:pPr>
            <w:r>
              <w:drawing>
                <wp:inline distT="0" distB="0" distL="0" distR="0">
                  <wp:extent cx="5842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84200" cy="635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r>
              <w:br/>
            </w:r>
            <w:r>
              <w:rPr>
                <w:rFonts w:ascii="Times New Roman"/>
                <w:b w:val="false"/>
                <w:i w:val="false"/>
                <w:color w:val="000000"/>
                <w:sz w:val="20"/>
              </w:rPr>
              <w:t>
</w:t>
            </w:r>
          </w:p>
          <w:p>
            <w:pPr>
              <w:spacing w:after="20"/>
              <w:ind w:left="20"/>
              <w:jc w:val="both"/>
            </w:pPr>
            <w:r>
              <w:drawing>
                <wp:inline distT="0" distB="0" distL="0" distR="0">
                  <wp:extent cx="5842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84200" cy="635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r>
              <w:br/>
            </w:r>
            <w:r>
              <w:rPr>
                <w:rFonts w:ascii="Times New Roman"/>
                <w:b w:val="false"/>
                <w:i w:val="false"/>
                <w:color w:val="000000"/>
                <w:sz w:val="20"/>
              </w:rPr>
              <w:t>
</w:t>
            </w:r>
          </w:p>
          <w:p>
            <w:pPr>
              <w:spacing w:after="20"/>
              <w:ind w:left="20"/>
              <w:jc w:val="both"/>
            </w:pPr>
            <w:r>
              <w:drawing>
                <wp:inline distT="0" distB="0" distL="0" distR="0">
                  <wp:extent cx="5842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84200" cy="635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АКҚ мемлекеттік тиесілігі (тиісті</w:t>
            </w:r>
            <w:r>
              <w:br/>
            </w:r>
            <w:r>
              <w:rPr>
                <w:rFonts w:ascii="Times New Roman"/>
                <w:b w:val="false"/>
                <w:i w:val="false"/>
                <w:color w:val="000000"/>
                <w:sz w:val="20"/>
              </w:rPr>
              <w:t>
торкөзде көрсетіңіз)</w:t>
            </w:r>
            <w:r>
              <w:br/>
            </w:r>
            <w:r>
              <w:rPr>
                <w:rFonts w:ascii="Times New Roman"/>
                <w:b w:val="false"/>
                <w:i w:val="false"/>
                <w:color w:val="000000"/>
                <w:sz w:val="20"/>
              </w:rPr>
              <w:t>
</w:t>
            </w:r>
          </w:p>
          <w:p>
            <w:pPr>
              <w:spacing w:after="20"/>
              <w:ind w:left="20"/>
              <w:jc w:val="both"/>
            </w:pPr>
            <w:r>
              <w:drawing>
                <wp:inline distT="0" distB="0" distL="0" distR="0">
                  <wp:extent cx="10033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003300" cy="927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r>
              <w:br/>
            </w:r>
            <w:r>
              <w:rPr>
                <w:rFonts w:ascii="Times New Roman"/>
                <w:b w:val="false"/>
                <w:i w:val="false"/>
                <w:color w:val="000000"/>
                <w:sz w:val="20"/>
              </w:rPr>
              <w:t>
</w:t>
            </w:r>
          </w:p>
          <w:p>
            <w:pPr>
              <w:spacing w:after="20"/>
              <w:ind w:left="20"/>
              <w:jc w:val="both"/>
            </w:pPr>
            <w:r>
              <w:drawing>
                <wp:inline distT="0" distB="0" distL="0" distR="0">
                  <wp:extent cx="5842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84200" cy="635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r>
              <w:br/>
            </w:r>
            <w:r>
              <w:rPr>
                <w:rFonts w:ascii="Times New Roman"/>
                <w:b w:val="false"/>
                <w:i w:val="false"/>
                <w:color w:val="000000"/>
                <w:sz w:val="20"/>
              </w:rPr>
              <w:t>
</w:t>
            </w:r>
          </w:p>
          <w:p>
            <w:pPr>
              <w:spacing w:after="20"/>
              <w:ind w:left="20"/>
              <w:jc w:val="both"/>
            </w:pPr>
            <w:r>
              <w:drawing>
                <wp:inline distT="0" distB="0" distL="0" distR="0">
                  <wp:extent cx="5842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84200" cy="635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r>
              <w:br/>
            </w:r>
            <w:r>
              <w:rPr>
                <w:rFonts w:ascii="Times New Roman"/>
                <w:b w:val="false"/>
                <w:i w:val="false"/>
                <w:color w:val="000000"/>
                <w:sz w:val="20"/>
              </w:rPr>
              <w:t>
</w:t>
            </w:r>
          </w:p>
          <w:p>
            <w:pPr>
              <w:spacing w:after="20"/>
              <w:ind w:left="20"/>
              <w:jc w:val="both"/>
            </w:pPr>
            <w:r>
              <w:drawing>
                <wp:inline distT="0" distB="0" distL="0" distR="0">
                  <wp:extent cx="5842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84200" cy="635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w:t>
            </w:r>
            <w:r>
              <w:br/>
            </w:r>
            <w:r>
              <w:rPr>
                <w:rFonts w:ascii="Times New Roman"/>
                <w:b w:val="false"/>
                <w:i w:val="false"/>
                <w:color w:val="000000"/>
                <w:sz w:val="20"/>
              </w:rPr>
              <w:t>
</w:t>
            </w:r>
          </w:p>
          <w:p>
            <w:pPr>
              <w:spacing w:after="20"/>
              <w:ind w:left="20"/>
              <w:jc w:val="both"/>
            </w:pPr>
            <w:r>
              <w:drawing>
                <wp:inline distT="0" distB="0" distL="0" distR="0">
                  <wp:extent cx="5842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84200" cy="635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Қырғызстан</w:t>
            </w:r>
            <w:r>
              <w:br/>
            </w:r>
            <w:r>
              <w:rPr>
                <w:rFonts w:ascii="Times New Roman"/>
                <w:b w:val="false"/>
                <w:i w:val="false"/>
                <w:color w:val="000000"/>
                <w:sz w:val="20"/>
              </w:rPr>
              <w:t>
</w:t>
            </w:r>
          </w:p>
          <w:p>
            <w:pPr>
              <w:spacing w:after="20"/>
              <w:ind w:left="20"/>
              <w:jc w:val="both"/>
            </w:pPr>
            <w:r>
              <w:drawing>
                <wp:inline distT="0" distB="0" distL="0" distR="0">
                  <wp:extent cx="5842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84200" cy="635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мемлекет_______________________</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АКҚ мемлекеттік тіркеу нөмірлік белгісінің нөмірі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АКҚ тіркемесінің мемлекеттік тіркеу нөмірлік белгісінің нөмірі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Талонды толтырушы тұлғаның немесе импортталатын тауарға жауапты тұлғаның (ЖСН)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импорттайтын заңды тұлғалардың (БСН)</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Талонды толтырушы тұлғаның тегі, аты және әкесінің аты (ол болған жағдайда)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 ________________ Тегі, аты және әкесінің аты (ол болған (қолы) жағдайда)</w:t>
            </w:r>
          </w:p>
        </w:tc>
      </w:tr>
    </w:tbl>
    <w:p>
      <w:pPr>
        <w:spacing w:after="0"/>
        <w:ind w:left="0"/>
        <w:jc w:val="both"/>
      </w:pPr>
      <w:r>
        <w:rPr>
          <w:rFonts w:ascii="Times New Roman"/>
          <w:b w:val="false"/>
          <w:i w:val="false"/>
          <w:color w:val="000000"/>
          <w:sz w:val="28"/>
        </w:rPr>
        <w:t>
      Аббревиатуры ашып жазу:</w:t>
      </w:r>
    </w:p>
    <w:p>
      <w:pPr>
        <w:spacing w:after="0"/>
        <w:ind w:left="0"/>
        <w:jc w:val="both"/>
      </w:pPr>
      <w:r>
        <w:rPr>
          <w:rFonts w:ascii="Times New Roman"/>
          <w:b w:val="false"/>
          <w:i w:val="false"/>
          <w:color w:val="000000"/>
          <w:sz w:val="28"/>
        </w:rPr>
        <w:t>
      АКҚ – автокөлік құралы;</w:t>
      </w:r>
    </w:p>
    <w:p>
      <w:pPr>
        <w:spacing w:after="0"/>
        <w:ind w:left="0"/>
        <w:jc w:val="both"/>
      </w:pPr>
      <w:r>
        <w:rPr>
          <w:rFonts w:ascii="Times New Roman"/>
          <w:b w:val="false"/>
          <w:i w:val="false"/>
          <w:color w:val="000000"/>
          <w:sz w:val="28"/>
        </w:rPr>
        <w:t xml:space="preserve">
      БСН – бизнес сәйкестендіру нөмірі; </w:t>
      </w:r>
    </w:p>
    <w:p>
      <w:pPr>
        <w:spacing w:after="0"/>
        <w:ind w:left="0"/>
        <w:jc w:val="both"/>
      </w:pPr>
      <w:r>
        <w:rPr>
          <w:rFonts w:ascii="Times New Roman"/>
          <w:b w:val="false"/>
          <w:i w:val="false"/>
          <w:color w:val="000000"/>
          <w:sz w:val="28"/>
        </w:rPr>
        <w:t xml:space="preserve">
      ЖСН – жеке сәйкестендіру нөмірі; </w:t>
      </w:r>
    </w:p>
    <w:p>
      <w:pPr>
        <w:spacing w:after="0"/>
        <w:ind w:left="0"/>
        <w:jc w:val="both"/>
      </w:pPr>
      <w:r>
        <w:rPr>
          <w:rFonts w:ascii="Times New Roman"/>
          <w:b w:val="false"/>
          <w:i w:val="false"/>
          <w:color w:val="000000"/>
          <w:sz w:val="28"/>
        </w:rPr>
        <w:t>
      М.О. – мөртабан орны.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автомобиль өткізу пунктінің атауын және Қазақстан Республикасының Мемлекеттік шекарасын кесіп өту күнінің көрсетілуімен Қазақстан Республикасы Ұлттық қауіпсіздік комитетінің Шекара қызметі аумақтық бөлімшесінің құрылымдық бөлімшесі мөртабанының орны.</w:t>
      </w:r>
    </w:p>
    <w:p>
      <w:pPr>
        <w:spacing w:after="0"/>
        <w:ind w:left="0"/>
        <w:jc w:val="both"/>
      </w:pPr>
      <w:r>
        <w:rPr>
          <w:rFonts w:ascii="Times New Roman"/>
          <w:b w:val="false"/>
          <w:i w:val="false"/>
          <w:color w:val="000000"/>
          <w:sz w:val="28"/>
        </w:rPr>
        <w:t>
      ** заңды тұлғаның атынан талонды толтырған, тұлға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30 қаңтардағы</w:t>
            </w:r>
            <w:r>
              <w:br/>
            </w:r>
            <w:r>
              <w:rPr>
                <w:rFonts w:ascii="Times New Roman"/>
                <w:b w:val="false"/>
                <w:i w:val="false"/>
                <w:color w:val="000000"/>
                <w:sz w:val="20"/>
              </w:rPr>
              <w:t>№ 85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2018 жылғы 6 ақпандағы</w:t>
            </w:r>
            <w:r>
              <w:br/>
            </w:r>
            <w:r>
              <w:rPr>
                <w:rFonts w:ascii="Times New Roman"/>
                <w:b w:val="false"/>
                <w:i w:val="false"/>
                <w:color w:val="000000"/>
                <w:sz w:val="20"/>
              </w:rPr>
              <w:t>№ 5 нс бірлескен бұйрығына</w:t>
            </w:r>
            <w:r>
              <w:br/>
            </w:r>
            <w:r>
              <w:rPr>
                <w:rFonts w:ascii="Times New Roman"/>
                <w:b w:val="false"/>
                <w:i w:val="false"/>
                <w:color w:val="000000"/>
                <w:sz w:val="20"/>
              </w:rPr>
              <w:t>2-қосымша</w:t>
            </w:r>
          </w:p>
        </w:tc>
      </w:tr>
    </w:tbl>
    <w:bookmarkStart w:name="z9" w:id="6"/>
    <w:p>
      <w:pPr>
        <w:spacing w:after="0"/>
        <w:ind w:left="0"/>
        <w:jc w:val="left"/>
      </w:pPr>
      <w:r>
        <w:rPr>
          <w:rFonts w:ascii="Times New Roman"/>
          <w:b/>
          <w:i w:val="false"/>
          <w:color w:val="000000"/>
        </w:rPr>
        <w:t xml:space="preserve"> Қазақстан Республикасы Ұлттық қауіпсіздік комитетінің Шекара қызметі аумақтық бөлімшесінің құрылымдық бөлімшелері беретін мемлекеттік бақылаудан өту туралы талонды ұсыну қағидалары</w:t>
      </w:r>
    </w:p>
    <w:bookmarkEnd w:id="6"/>
    <w:p>
      <w:pPr>
        <w:spacing w:after="0"/>
        <w:ind w:left="0"/>
        <w:jc w:val="both"/>
      </w:pPr>
      <w:r>
        <w:rPr>
          <w:rFonts w:ascii="Times New Roman"/>
          <w:b w:val="false"/>
          <w:i w:val="false"/>
          <w:color w:val="ff0000"/>
          <w:sz w:val="28"/>
        </w:rPr>
        <w:t xml:space="preserve">
      Ескерту. 2-қосымша жаңа редакцияда - ҚР Қаржы министрінің 13.05.2021 </w:t>
      </w:r>
      <w:r>
        <w:rPr>
          <w:rFonts w:ascii="Times New Roman"/>
          <w:b w:val="false"/>
          <w:i w:val="false"/>
          <w:color w:val="ff0000"/>
          <w:sz w:val="28"/>
        </w:rPr>
        <w:t>№ 450</w:t>
      </w:r>
      <w:r>
        <w:rPr>
          <w:rFonts w:ascii="Times New Roman"/>
          <w:b w:val="false"/>
          <w:i w:val="false"/>
          <w:color w:val="ff0000"/>
          <w:sz w:val="28"/>
        </w:rPr>
        <w:t xml:space="preserve"> және ҚР Ұлттық қауіпсіздік комитеті Төрағасының 17.05.2021 № 55/қе (алғашқы ресми жарияланған күнінен кейін күнтізбелік он күн өткен соң қолданысқа енгізіледі) бірлескен бұйрығымен.</w:t>
      </w:r>
    </w:p>
    <w:p>
      <w:pPr>
        <w:spacing w:after="0"/>
        <w:ind w:left="0"/>
        <w:jc w:val="left"/>
      </w:pPr>
      <w:r>
        <w:rPr>
          <w:rFonts w:ascii="Times New Roman"/>
          <w:b/>
          <w:i w:val="false"/>
          <w:color w:val="000000"/>
        </w:rPr>
        <w:t xml:space="preserve"> 1-тарау. Жалпы ережелер</w:t>
      </w:r>
    </w:p>
    <w:bookmarkStart w:name="z10" w:id="7"/>
    <w:p>
      <w:pPr>
        <w:spacing w:after="0"/>
        <w:ind w:left="0"/>
        <w:jc w:val="both"/>
      </w:pPr>
      <w:r>
        <w:rPr>
          <w:rFonts w:ascii="Times New Roman"/>
          <w:b w:val="false"/>
          <w:i w:val="false"/>
          <w:color w:val="000000"/>
          <w:sz w:val="28"/>
        </w:rPr>
        <w:t xml:space="preserve">
      1. Осы Қазақстан Республикасы Ұлттық қауіпсіздік комитетінің Шекара қызметі аумақтық бөлімшесінің құрылымдық бөлімшелері беретін мемлекеттік бақылаудан өту туралы талонды (бұдан әрі – талон) ұсыну қағидалары "Салық және бюджетке төленетін басқа да міндетті төлемдер туралы" (Салық кодексі) 2017 жылғы 25 желтоқсандағы Қазақстан Республикасы Кодексінің 442-бабының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әзірленген және Қазақстан Республикасы Ұлттық қауіпсіздік комитетінің Шекара қызметі аумақтық бөлімшесінің құрылымдық бөлімшелері (бұдан әрі – Шекара қызметі аумақтық бөлімшесінің құрылымдық бөлімшелері) беретін мемлекеттік бақылаудан өту туралы талонды ұсыну тәртібін айқындайды.</w:t>
      </w:r>
    </w:p>
    <w:bookmarkEnd w:id="7"/>
    <w:bookmarkStart w:name="z24" w:id="8"/>
    <w:p>
      <w:pPr>
        <w:spacing w:after="0"/>
        <w:ind w:left="0"/>
        <w:jc w:val="both"/>
      </w:pPr>
      <w:r>
        <w:rPr>
          <w:rFonts w:ascii="Times New Roman"/>
          <w:b w:val="false"/>
          <w:i w:val="false"/>
          <w:color w:val="000000"/>
          <w:sz w:val="28"/>
        </w:rPr>
        <w:t xml:space="preserve">
      2. Қазақстан Республикасының Мемлекеттік шекарасын кесіп өту күні талон негізінде айқындалады. </w:t>
      </w:r>
    </w:p>
    <w:bookmarkEnd w:id="8"/>
    <w:p>
      <w:pPr>
        <w:spacing w:after="0"/>
        <w:ind w:left="0"/>
        <w:jc w:val="both"/>
      </w:pPr>
      <w:r>
        <w:rPr>
          <w:rFonts w:ascii="Times New Roman"/>
          <w:b w:val="false"/>
          <w:i w:val="false"/>
          <w:color w:val="000000"/>
          <w:sz w:val="28"/>
        </w:rPr>
        <w:t>
      Салық төлеушінің импортталған тауарларды есепке қабылдаған күні, атап айтқанда, тауарларды халықаралық автомобиль қатынасымен тасымалдау кезінде – Қазақстан Республикасының Мемлекеттік шекарасын кесіп өткен күн салық салынатын импорттың жасалған күні болып табылады.</w:t>
      </w:r>
    </w:p>
    <w:bookmarkStart w:name="z25" w:id="9"/>
    <w:p>
      <w:pPr>
        <w:spacing w:after="0"/>
        <w:ind w:left="0"/>
        <w:jc w:val="left"/>
      </w:pPr>
      <w:r>
        <w:rPr>
          <w:rFonts w:ascii="Times New Roman"/>
          <w:b/>
          <w:i w:val="false"/>
          <w:color w:val="000000"/>
        </w:rPr>
        <w:t xml:space="preserve"> 2-тарау. Қазақстан Республикасы Ұлттық қауіпсіздік комитетінің Шекара қызметі аумақтық бөлімшесінің құрылымдық бөлімшелері беретін мемлекеттік бақылаудан өту туралы талонды ұсыну тәртібі</w:t>
      </w:r>
    </w:p>
    <w:bookmarkEnd w:id="9"/>
    <w:bookmarkStart w:name="z26" w:id="10"/>
    <w:p>
      <w:pPr>
        <w:spacing w:after="0"/>
        <w:ind w:left="0"/>
        <w:jc w:val="both"/>
      </w:pPr>
      <w:r>
        <w:rPr>
          <w:rFonts w:ascii="Times New Roman"/>
          <w:b w:val="false"/>
          <w:i w:val="false"/>
          <w:color w:val="000000"/>
          <w:sz w:val="28"/>
        </w:rPr>
        <w:t>
      3. Талонды беруді тауарларды халықаралық автомобиль қатынасымен тасымалдау кезінде тасымалдаушы немесе тауарға жауапты тұлға Қазақстан Республикасының Мемлекеттік шекарасын кесіп өткенде мемлекеттік бақылауды жүзеге асыру барысында Шекара қызметі аумақтық бөлімшесінің құрылымдық бөлімшелері жүргізеді.</w:t>
      </w:r>
    </w:p>
    <w:bookmarkEnd w:id="10"/>
    <w:bookmarkStart w:name="z27" w:id="11"/>
    <w:p>
      <w:pPr>
        <w:spacing w:after="0"/>
        <w:ind w:left="0"/>
        <w:jc w:val="both"/>
      </w:pPr>
      <w:r>
        <w:rPr>
          <w:rFonts w:ascii="Times New Roman"/>
          <w:b w:val="false"/>
          <w:i w:val="false"/>
          <w:color w:val="000000"/>
          <w:sz w:val="28"/>
        </w:rPr>
        <w:t>
      4. Автомобиль өткізу пункттерінде талонды тасымалдаушы немесе тауарға жауапты тұлға бір данада толтырады.</w:t>
      </w:r>
    </w:p>
    <w:bookmarkEnd w:id="11"/>
    <w:bookmarkStart w:name="z28" w:id="12"/>
    <w:p>
      <w:pPr>
        <w:spacing w:after="0"/>
        <w:ind w:left="0"/>
        <w:jc w:val="both"/>
      </w:pPr>
      <w:r>
        <w:rPr>
          <w:rFonts w:ascii="Times New Roman"/>
          <w:b w:val="false"/>
          <w:i w:val="false"/>
          <w:color w:val="000000"/>
          <w:sz w:val="28"/>
        </w:rPr>
        <w:t>
      5. Тасымалдаушы немесе тауарға жауапты тұлға талонды толтырғаннан кейін Шекара қызметі аумақтық бөлімшесінің құрылымдық бөлімшелері Қазақстан Республикасының Мемлекеттік шекарасынан автокөлік құралының өткендігі туралы талонға автомобиль пунктінің атауы мен кесіп өту мерзімі көрсетілген мөртабан қояды.</w:t>
      </w:r>
    </w:p>
    <w:bookmarkEnd w:id="12"/>
    <w:bookmarkStart w:name="z29" w:id="13"/>
    <w:p>
      <w:pPr>
        <w:spacing w:after="0"/>
        <w:ind w:left="0"/>
        <w:jc w:val="both"/>
      </w:pPr>
      <w:r>
        <w:rPr>
          <w:rFonts w:ascii="Times New Roman"/>
          <w:b w:val="false"/>
          <w:i w:val="false"/>
          <w:color w:val="000000"/>
          <w:sz w:val="28"/>
        </w:rPr>
        <w:t>
      6. Егер тауар бірнеше салық төлеушілерге тиесілі болған жағдайда, тасымалдаушы немесе тауарға жауапты тұлға талонның түпнұсқасын салық төлеушіге тауар алғаш жеткізілген кезде береді, қалған салық төлеушілерге талонның көшірмелерін береді.</w:t>
      </w:r>
    </w:p>
    <w:bookmarkEnd w:id="13"/>
    <w:bookmarkStart w:name="z30" w:id="14"/>
    <w:p>
      <w:pPr>
        <w:spacing w:after="0"/>
        <w:ind w:left="0"/>
        <w:jc w:val="both"/>
      </w:pPr>
      <w:r>
        <w:rPr>
          <w:rFonts w:ascii="Times New Roman"/>
          <w:b w:val="false"/>
          <w:i w:val="false"/>
          <w:color w:val="000000"/>
          <w:sz w:val="28"/>
        </w:rPr>
        <w:t>
      7. Талонмен автомобиль өткізу пункттеріндегі Шекара қызметі аумақтық бөлімшесінің құрылымдық бөлімшелері қамтамасыз етуді мемлекеттік кірістер органдары жүзеге асырады.</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