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17f4" w14:textId="4421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"Құрылыстағы баға белгілеу бойынша нормативтік құжаттарды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Құрылыс және тұрғын үй коммуналдық шаруашылық істері комитеті төрағасының 2018 жылғы 12 ақпандағы № 30-нқ бұйрығы. Қазақстан Республикасының Әділет министрлігінде 2018 жылғы 22 ақпанда № 16415 болып тіркелді. Күші жойылған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9 желтоқсандағы № 227-нқ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09.12.2022 </w:t>
      </w:r>
      <w:r>
        <w:rPr>
          <w:rFonts w:ascii="Times New Roman"/>
          <w:b w:val="false"/>
          <w:i w:val="false"/>
          <w:color w:val="ff0000"/>
          <w:sz w:val="28"/>
        </w:rPr>
        <w:t>№ 227-нқ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"Құрылыстағы баға белгілеу бойынша нормативтік құжаттарды бекіту туралы" Қазақстан Республикасы Инвестициялар және даму министрлігі Құрылыс және тұрғын үй-коммуналдық шаруашылық істері комитеті төрағасының 2017 жылғы 14 қарашадағы № 249-нқ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16073 болып тіркелген, 2017 жылғы 20 желтоқсандағы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құрылыстың сметалық құнын айқындау жөніндегі нормативтік </w:t>
      </w:r>
      <w:r>
        <w:rPr>
          <w:rFonts w:ascii="Times New Roman"/>
          <w:b w:val="false"/>
          <w:i w:val="false"/>
          <w:color w:val="000000"/>
          <w:sz w:val="28"/>
        </w:rPr>
        <w:t>құжатта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Сметалық жалақы Қазақстан Республикасының еңбек заңнамасының нормалары ескеріле отырып және мемлекеттік статистика деректері бойынша айқындалады.</w:t>
      </w:r>
    </w:p>
    <w:bookmarkEnd w:id="3"/>
    <w:bookmarkStart w:name="z6" w:id="4"/>
    <w:p>
      <w:pPr>
        <w:spacing w:after="0"/>
        <w:ind w:left="0"/>
        <w:jc w:val="both"/>
      </w:pPr>
      <w:r>
        <w:rPr>
          <w:rFonts w:ascii="Times New Roman"/>
          <w:b w:val="false"/>
          <w:i w:val="false"/>
          <w:color w:val="000000"/>
          <w:sz w:val="28"/>
        </w:rPr>
        <w:t xml:space="preserve">
      "Ұлттық әл-ауқат қоры туралы" Қазақстан Республикасы Заңының 19-бабының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Ұлттық әл-ауқат қорының Директорлар кеңесі бекітетін қағидаларға сәйкес бір көзден сатып алу тәсілімен өнім берушіні таңдау арқылы дауыс беретін акцияларының (қатысу үлестерінің) елу және одан көп пайызы Ұлттық әл-ауқат қорына тікелей немесе жанама тиесілі мұнай-газ кешені ұйымдарының күшімен салу жоспарланған объектілер бойынша сметалық жалақы дауыс беретін акцияларының (қатысу үлестерінің) елу және одан көп пайызы Ұлттық әл-ауқат қорына тікелей немесе жанама тиесілі ұйымдардың ішкі құжаттарына сәйкес жұмысшы кәсіптерінің тарифтік сеткасының негізінде айқындалады.".</w:t>
      </w:r>
    </w:p>
    <w:bookmarkEnd w:id="4"/>
    <w:bookmarkStart w:name="z7" w:id="5"/>
    <w:p>
      <w:pPr>
        <w:spacing w:after="0"/>
        <w:ind w:left="0"/>
        <w:jc w:val="both"/>
      </w:pPr>
      <w:r>
        <w:rPr>
          <w:rFonts w:ascii="Times New Roman"/>
          <w:b w:val="false"/>
          <w:i w:val="false"/>
          <w:color w:val="000000"/>
          <w:sz w:val="28"/>
        </w:rPr>
        <w:t>
      2. Қазақстан Республикасы Инвестициялар және даму министрлігі Құрылыс және тұрғын үй-коммуналдық шаруашылық істері комитетінің Құрылыстағы сметалық нормалар басқармасы:</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 Құрылыс және тұрғын үй-коммуналдық шаруашылық істері комитетінің интернет-ресурсында орналастырылуын;</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 Құрылыс және тұрғын үй-коммуналдық шаруашылық істері комитетінің Құқықтық қамтамасыз ету басқармасына осы тармақтың 1), 2), 3) және 4) тармақшаларына сәйкес іс-шаралардың орындалуы туралы мәліметтерді ұсынуды қамтамасыз етсін. </w:t>
      </w:r>
    </w:p>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Құрылыс және тұрғын үй-коммуналдық шаруашылық істері комитеті төрағасының салаға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 министрлігі</w:t>
            </w:r>
          </w:p>
          <w:p>
            <w:pPr>
              <w:spacing w:after="20"/>
              <w:ind w:left="20"/>
              <w:jc w:val="both"/>
            </w:pPr>
            <w:r>
              <w:rPr>
                <w:rFonts w:ascii="Times New Roman"/>
                <w:b w:val="false"/>
                <w:i/>
                <w:color w:val="000000"/>
                <w:sz w:val="20"/>
              </w:rPr>
              <w:t>Құрылыс және тұрғын үй-коммуналдық</w:t>
            </w:r>
          </w:p>
          <w:p>
            <w:pPr>
              <w:spacing w:after="20"/>
              <w:ind w:left="20"/>
              <w:jc w:val="both"/>
            </w:pPr>
            <w:r>
              <w:rPr>
                <w:rFonts w:ascii="Times New Roman"/>
                <w:b w:val="false"/>
                <w:i/>
                <w:color w:val="000000"/>
                <w:sz w:val="20"/>
              </w:rPr>
              <w:t>шаруашылық істері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