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db88" w14:textId="a52d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органы кешенді немесе тақырыптық тексеру жүргізіп отырған салық төлеушімен (салық агентімен) операцияларды жүзеге асырған тұлғаларға, көрсетілген тұлғалардан осындай операциялар туралы қосымша ақпарат алу мақсатында сұрау салулар, сондай-ақ осындай сұрау салулар бойынша тұлғалардың мәліметтерді және (немесе) құжаттарды ұсыну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15 ақпандағы № 198 бұйрығы. Қазақстан Республикасының Әділет министрлігінде 2018 жылғы 3 наурызда № 16480 болып тіркелді</w:t>
      </w:r>
    </w:p>
    <w:p>
      <w:pPr>
        <w:spacing w:after="0"/>
        <w:ind w:left="0"/>
        <w:jc w:val="both"/>
      </w:pPr>
      <w:bookmarkStart w:name="z0"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140-бабының</w:t>
      </w:r>
      <w:r>
        <w:rPr>
          <w:rFonts w:ascii="Times New Roman"/>
          <w:b w:val="false"/>
          <w:i w:val="false"/>
          <w:color w:val="000000"/>
          <w:sz w:val="28"/>
        </w:rPr>
        <w:t xml:space="preserve"> 7-тармағына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Мемлекеттік кірістер органы кешенді немесе тақырыптық тексеру жүргізіп отырған салық төлеушімен (салық агентімен) операцияларды жүзеге асырған тұлғаларға, көрсетілген тұлғалардан осындай операциялар туралы қосымша ақпарат алу мақсатында сұрау салулар, сондай-ақ осындай сұрау салулар бойынша тұлғалардың мәліметтерді және (немесе) құжаттарды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6"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7"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ақпандағы</w:t>
            </w:r>
            <w:r>
              <w:br/>
            </w:r>
            <w:r>
              <w:rPr>
                <w:rFonts w:ascii="Times New Roman"/>
                <w:b w:val="false"/>
                <w:i w:val="false"/>
                <w:color w:val="000000"/>
                <w:sz w:val="20"/>
              </w:rPr>
              <w:t>№ 198 бұйрығымен бекітілген</w:t>
            </w:r>
            <w:r>
              <w:br/>
            </w:r>
          </w:p>
        </w:tc>
      </w:tr>
    </w:tbl>
    <w:bookmarkStart w:name="z9" w:id="8"/>
    <w:p>
      <w:pPr>
        <w:spacing w:after="0"/>
        <w:ind w:left="0"/>
        <w:jc w:val="left"/>
      </w:pPr>
      <w:r>
        <w:rPr>
          <w:rFonts w:ascii="Times New Roman"/>
          <w:b/>
          <w:i w:val="false"/>
          <w:color w:val="000000"/>
        </w:rPr>
        <w:t xml:space="preserve"> Мемлекеттік кірістер органы кешенді немесе тақырыптық тексеру жүргізіп отырған салық төлеушімен (салық агентімен) операцияларды жүзеге асырған тұлғаларға, көрсетілген тұлғалардан осындай операциялар туралы қосымша ақпарат алу мақсатында сұрау салулар, сондай-ақ осындай сұрау салулар бойынша тұлғалардың мәліметтерді және (немесе) құжаттарды ұсыну қағидалары 1-тарау. Жалпы ережелер</w:t>
      </w:r>
    </w:p>
    <w:bookmarkEnd w:id="8"/>
    <w:bookmarkStart w:name="z10" w:id="9"/>
    <w:p>
      <w:pPr>
        <w:spacing w:after="0"/>
        <w:ind w:left="0"/>
        <w:jc w:val="both"/>
      </w:pPr>
      <w:r>
        <w:rPr>
          <w:rFonts w:ascii="Times New Roman"/>
          <w:b w:val="false"/>
          <w:i w:val="false"/>
          <w:color w:val="000000"/>
          <w:sz w:val="28"/>
        </w:rPr>
        <w:t>
      1. Осы Мемлекеттік кірістер органы кешенді немесе тақырыптық тексеру жүргізіп отырған салық төлеушімен (салық агентімен) операцияларды жүзеге асырған тұлғаларға, көрсетілген тұлғалардан осындай операциялар туралы қосымша ақпарат алу мақсатында сұрау салулар, сондай-ақ осындай сұрау салулар бойынша тұлғалардың мәліметтерді және (немесе) құжаттарды ұсыну қағидаларына (бұдан әрі - Қағидалар) сәйкес әзірленді және салық төлеушімен (салық агентімен) операцияларды жүзеге асыратын, осындай операциялар туралы аталған тұлғалардан қосымша ақпарат алу, сондай-ақ осындай сұрау салулар бойынша тұлғалардың мәліметтерді және (немесе) құжаттарды ұсыну мақсатында оларға қатысты мемлекеттік кірістер органы кешенді немесе тақырыптық тексеру жүргізетін тұлғаларға сұрау салулар жіберудің тәртібін айқындайды.</w:t>
      </w:r>
    </w:p>
    <w:bookmarkEnd w:id="9"/>
    <w:bookmarkStart w:name="z11" w:id="10"/>
    <w:p>
      <w:pPr>
        <w:spacing w:after="0"/>
        <w:ind w:left="0"/>
        <w:jc w:val="both"/>
      </w:pPr>
      <w:r>
        <w:rPr>
          <w:rFonts w:ascii="Times New Roman"/>
          <w:b w:val="false"/>
          <w:i w:val="false"/>
          <w:color w:val="000000"/>
          <w:sz w:val="28"/>
        </w:rPr>
        <w:t>
      2. "Пирамида" талдамалық есебі салық төлеуші (салық агенті) ұсынған қосылған құн салығы бойынша салықтық есептілікті және ақпараттық жүйелерінің мәліметтерін зерделеу және талдау негізінде мемлекеттік кірістер органдары жүзеге асыратын бақылаудың нәтижелері болып табылады.</w:t>
      </w:r>
    </w:p>
    <w:bookmarkEnd w:id="10"/>
    <w:bookmarkStart w:name="z12" w:id="11"/>
    <w:p>
      <w:pPr>
        <w:spacing w:after="0"/>
        <w:ind w:left="0"/>
        <w:jc w:val="left"/>
      </w:pPr>
      <w:r>
        <w:rPr>
          <w:rFonts w:ascii="Times New Roman"/>
          <w:b/>
          <w:i w:val="false"/>
          <w:color w:val="000000"/>
        </w:rPr>
        <w:t xml:space="preserve"> 2-тарау. Мемлекеттік кірістер органы кешенді немесе тақырыптық тексеру жүргізіп отырған салық төлеушімен (салық агентімен) операцияларды жүзеге асырған тұлғаларға, көрсетілген тұлғалардан осындай операциялар туралы қосымша ақпарат алу мақсатында сұрау салулар, сондай-ақ осындай сұрау салулар бойынша тұлғалардың мәліметтерді және (немесе) құжаттарды ұсыну тәртібі</w:t>
      </w:r>
    </w:p>
    <w:bookmarkEnd w:id="11"/>
    <w:bookmarkStart w:name="z13" w:id="12"/>
    <w:p>
      <w:pPr>
        <w:spacing w:after="0"/>
        <w:ind w:left="0"/>
        <w:jc w:val="both"/>
      </w:pPr>
      <w:r>
        <w:rPr>
          <w:rFonts w:ascii="Times New Roman"/>
          <w:b w:val="false"/>
          <w:i w:val="false"/>
          <w:color w:val="000000"/>
          <w:sz w:val="28"/>
        </w:rPr>
        <w:t xml:space="preserve">
      3. Мемлекеттік кірістер органдары салықтық тексеру барысында салық төлеушімен (салық агентімен) операцияларды жүзеге асыратын, "Пирамида" талдамалық есебі бойынша анықталған алшақтықтар жөнінде аталған тұлғалардан қосымша ақпарат алу мақсатында оларға қатысты мемлекеттік кірістер органы кешенді немесе тақырыптық тексеру жүргізетін тұлғаларға сұрау салулар жібереді. </w:t>
      </w:r>
    </w:p>
    <w:bookmarkEnd w:id="12"/>
    <w:bookmarkStart w:name="z14" w:id="13"/>
    <w:p>
      <w:pPr>
        <w:spacing w:after="0"/>
        <w:ind w:left="0"/>
        <w:jc w:val="both"/>
      </w:pPr>
      <w:r>
        <w:rPr>
          <w:rFonts w:ascii="Times New Roman"/>
          <w:b w:val="false"/>
          <w:i w:val="false"/>
          <w:color w:val="000000"/>
          <w:sz w:val="28"/>
        </w:rPr>
        <w:t>
      4. Сұрау салулар мынадай:</w:t>
      </w:r>
    </w:p>
    <w:bookmarkEnd w:id="13"/>
    <w:p>
      <w:pPr>
        <w:spacing w:after="0"/>
        <w:ind w:left="0"/>
        <w:jc w:val="both"/>
      </w:pPr>
      <w:r>
        <w:rPr>
          <w:rFonts w:ascii="Times New Roman"/>
          <w:b w:val="false"/>
          <w:i w:val="false"/>
          <w:color w:val="000000"/>
          <w:sz w:val="28"/>
        </w:rPr>
        <w:t>
      электр және (немесе) жылу энергиясын, суды, газды, байланыс қызметтерiн (егер тізбеленгендер тауар болып табылмайтын жағдайда) жеткізуді жүзеге асыратын;</w:t>
      </w:r>
    </w:p>
    <w:p>
      <w:pPr>
        <w:spacing w:after="0"/>
        <w:ind w:left="0"/>
        <w:jc w:val="both"/>
      </w:pPr>
      <w:r>
        <w:rPr>
          <w:rFonts w:ascii="Times New Roman"/>
          <w:b w:val="false"/>
          <w:i w:val="false"/>
          <w:color w:val="000000"/>
          <w:sz w:val="28"/>
        </w:rPr>
        <w:t>
      салық мониторингіне жататын;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91-бабында</w:t>
      </w:r>
      <w:r>
        <w:rPr>
          <w:rFonts w:ascii="Times New Roman"/>
          <w:b w:val="false"/>
          <w:i w:val="false"/>
          <w:color w:val="000000"/>
          <w:sz w:val="28"/>
        </w:rPr>
        <w:t xml:space="preserve"> айқындалған тәртіппен әрекетсіз деп танылған;</w:t>
      </w:r>
    </w:p>
    <w:p>
      <w:pPr>
        <w:spacing w:after="0"/>
        <w:ind w:left="0"/>
        <w:jc w:val="both"/>
      </w:pPr>
      <w:r>
        <w:rPr>
          <w:rFonts w:ascii="Times New Roman"/>
          <w:b w:val="false"/>
          <w:i w:val="false"/>
          <w:color w:val="000000"/>
          <w:sz w:val="28"/>
        </w:rPr>
        <w:t>
      соттың заңды күшіне енген үкiмi немесе қаулысы негізінде жалған кәсіпорындар деп танылған;</w:t>
      </w:r>
    </w:p>
    <w:p>
      <w:pPr>
        <w:spacing w:after="0"/>
        <w:ind w:left="0"/>
        <w:jc w:val="both"/>
      </w:pPr>
      <w:r>
        <w:rPr>
          <w:rFonts w:ascii="Times New Roman"/>
          <w:b w:val="false"/>
          <w:i w:val="false"/>
          <w:color w:val="000000"/>
          <w:sz w:val="28"/>
        </w:rPr>
        <w:t>
      заңды күшіне енген сот шешімі негізінде тіркелуі (қайта тіркелуі) жарамсыз деп танылған;</w:t>
      </w:r>
    </w:p>
    <w:p>
      <w:pPr>
        <w:spacing w:after="0"/>
        <w:ind w:left="0"/>
        <w:jc w:val="both"/>
      </w:pPr>
      <w:r>
        <w:rPr>
          <w:rFonts w:ascii="Times New Roman"/>
          <w:b w:val="false"/>
          <w:i w:val="false"/>
          <w:color w:val="000000"/>
          <w:sz w:val="28"/>
        </w:rPr>
        <w:t>
      Қазақстан Республикасы қосылған құн салығын төлеушілер болып табылмайтын және қызметтерін филиал, өкілдік арқылы жүзеге асырмайтын жұмыстарды (қызметтерді) орындаған бейрезиденттер;</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314-бабының</w:t>
      </w:r>
      <w:r>
        <w:rPr>
          <w:rFonts w:ascii="Times New Roman"/>
          <w:b w:val="false"/>
          <w:i w:val="false"/>
          <w:color w:val="000000"/>
          <w:sz w:val="28"/>
        </w:rPr>
        <w:t xml:space="preserve"> 1-тармағында белгіленген салық кезеңінде, оның ішінде көрсетілген салық кезеңінде тауарларды, жұмыстарды, көрсетілетін қызметтерді өткізудің жалпы сомасы мемлекеттік кірістер органы оларға қатысты кешенді немесе тақырыптық тексеру жүргізетін салық төлеушімен (салық агентімен) азаматтық-құқықтық мәміле (мәмілелер) бойынша 50 000 000 теңгеден асып кеткен жағдайда салық төлеушілерге (салық агенттеріне) қатысты жіберілмейді.</w:t>
      </w:r>
    </w:p>
    <w:bookmarkStart w:name="z15" w:id="14"/>
    <w:p>
      <w:pPr>
        <w:spacing w:after="0"/>
        <w:ind w:left="0"/>
        <w:jc w:val="both"/>
      </w:pPr>
      <w:r>
        <w:rPr>
          <w:rFonts w:ascii="Times New Roman"/>
          <w:b w:val="false"/>
          <w:i w:val="false"/>
          <w:color w:val="000000"/>
          <w:sz w:val="28"/>
        </w:rPr>
        <w:t>
      5. Мемлекеттік кірістер органының сұрау салуы салық төлеушіге (салық агентіне) осы Қағидаларға қосымшаға сәйкес нысан бойынша жіберіледі, онда сұрау салу жіберу себептері, операциялар қандай жеткізушімен немесе сатып алушымен жүргізілгені, осындай операцияларды растау қажет болатын кезең, сондай-ақ олардың шеңберінде осындай сұрау салу жіберіліп отырған кешенді немесе тақырыптық тексеру барысында туындайтын өзге де мәліметтер, сондай-ақ осындай сұрау салу бойынша мемлекеттік кірістер органдарына ұсыну қажет құжаттардың көшірмелері көрсетіледі.</w:t>
      </w:r>
    </w:p>
    <w:bookmarkEnd w:id="14"/>
    <w:p>
      <w:pPr>
        <w:spacing w:after="0"/>
        <w:ind w:left="0"/>
        <w:jc w:val="both"/>
      </w:pPr>
      <w:r>
        <w:rPr>
          <w:rFonts w:ascii="Times New Roman"/>
          <w:b w:val="false"/>
          <w:i w:val="false"/>
          <w:color w:val="000000"/>
          <w:sz w:val="28"/>
        </w:rPr>
        <w:t>
      Бұл ретте мемлекеттік кірістер органының сұрау салуы салық төлеушіге (салық агентіне) келуі тәртібінде не хабарламасы бар тапсырыс хатпен пошта арқылы табыс етіледі.</w:t>
      </w:r>
    </w:p>
    <w:bookmarkStart w:name="z16" w:id="15"/>
    <w:p>
      <w:pPr>
        <w:spacing w:after="0"/>
        <w:ind w:left="0"/>
        <w:jc w:val="both"/>
      </w:pPr>
      <w:r>
        <w:rPr>
          <w:rFonts w:ascii="Times New Roman"/>
          <w:b w:val="false"/>
          <w:i w:val="false"/>
          <w:color w:val="000000"/>
          <w:sz w:val="28"/>
        </w:rPr>
        <w:t>
      6. Мемлекеттік кірістер органының сұрау салуында көрсетілген мәліметтерді және (немесе) құжаттарды салық төлеуші (салық агенті) сұрау салуды жіберген мемлекеттік кірістер органына осындай сұрау салуды алған күннен бастап он жұмыс күні ішінде, ілеспе хатпен өзінің апарып беру тәртібімен немесе хабарламасы бар тапсырыс хатпен пошта арқылы беруі тиіс.</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кешенді немесе тақырыптық </w:t>
            </w:r>
            <w:r>
              <w:br/>
            </w:r>
            <w:r>
              <w:rPr>
                <w:rFonts w:ascii="Times New Roman"/>
                <w:b w:val="false"/>
                <w:i w:val="false"/>
                <w:color w:val="000000"/>
                <w:sz w:val="20"/>
              </w:rPr>
              <w:t xml:space="preserve">тексеру жүргізіп отырған салық </w:t>
            </w:r>
            <w:r>
              <w:br/>
            </w:r>
            <w:r>
              <w:rPr>
                <w:rFonts w:ascii="Times New Roman"/>
                <w:b w:val="false"/>
                <w:i w:val="false"/>
                <w:color w:val="000000"/>
                <w:sz w:val="20"/>
              </w:rPr>
              <w:t xml:space="preserve">төлеушімен (салық агентімен) </w:t>
            </w:r>
            <w:r>
              <w:br/>
            </w:r>
            <w:r>
              <w:rPr>
                <w:rFonts w:ascii="Times New Roman"/>
                <w:b w:val="false"/>
                <w:i w:val="false"/>
                <w:color w:val="000000"/>
                <w:sz w:val="20"/>
              </w:rPr>
              <w:t xml:space="preserve">операцияларды жүзеге асырған </w:t>
            </w:r>
            <w:r>
              <w:br/>
            </w:r>
            <w:r>
              <w:rPr>
                <w:rFonts w:ascii="Times New Roman"/>
                <w:b w:val="false"/>
                <w:i w:val="false"/>
                <w:color w:val="000000"/>
                <w:sz w:val="20"/>
              </w:rPr>
              <w:t xml:space="preserve">тұлғаларға, көрсетілген </w:t>
            </w:r>
            <w:r>
              <w:br/>
            </w:r>
            <w:r>
              <w:rPr>
                <w:rFonts w:ascii="Times New Roman"/>
                <w:b w:val="false"/>
                <w:i w:val="false"/>
                <w:color w:val="000000"/>
                <w:sz w:val="20"/>
              </w:rPr>
              <w:t xml:space="preserve">тұлғалардан осындай </w:t>
            </w:r>
            <w:r>
              <w:br/>
            </w:r>
            <w:r>
              <w:rPr>
                <w:rFonts w:ascii="Times New Roman"/>
                <w:b w:val="false"/>
                <w:i w:val="false"/>
                <w:color w:val="000000"/>
                <w:sz w:val="20"/>
              </w:rPr>
              <w:t xml:space="preserve">операциялар туралы қосымша </w:t>
            </w:r>
            <w:r>
              <w:br/>
            </w:r>
            <w:r>
              <w:rPr>
                <w:rFonts w:ascii="Times New Roman"/>
                <w:b w:val="false"/>
                <w:i w:val="false"/>
                <w:color w:val="000000"/>
                <w:sz w:val="20"/>
              </w:rPr>
              <w:t xml:space="preserve">ақпарат алу мақсатында сұрау </w:t>
            </w:r>
            <w:r>
              <w:br/>
            </w:r>
            <w:r>
              <w:rPr>
                <w:rFonts w:ascii="Times New Roman"/>
                <w:b w:val="false"/>
                <w:i w:val="false"/>
                <w:color w:val="000000"/>
                <w:sz w:val="20"/>
              </w:rPr>
              <w:t xml:space="preserve">салулар, сондай-ақ осындай </w:t>
            </w:r>
            <w:r>
              <w:br/>
            </w:r>
            <w:r>
              <w:rPr>
                <w:rFonts w:ascii="Times New Roman"/>
                <w:b w:val="false"/>
                <w:i w:val="false"/>
                <w:color w:val="000000"/>
                <w:sz w:val="20"/>
              </w:rPr>
              <w:t xml:space="preserve">сұрау салулар бойынша </w:t>
            </w:r>
            <w:r>
              <w:br/>
            </w:r>
            <w:r>
              <w:rPr>
                <w:rFonts w:ascii="Times New Roman"/>
                <w:b w:val="false"/>
                <w:i w:val="false"/>
                <w:color w:val="000000"/>
                <w:sz w:val="20"/>
              </w:rPr>
              <w:t xml:space="preserve">тұлғалардың мәліметтерді және </w:t>
            </w:r>
            <w:r>
              <w:br/>
            </w:r>
            <w:r>
              <w:rPr>
                <w:rFonts w:ascii="Times New Roman"/>
                <w:b w:val="false"/>
                <w:i w:val="false"/>
                <w:color w:val="000000"/>
                <w:sz w:val="20"/>
              </w:rPr>
              <w:t xml:space="preserve">(немесе) құжаттарды ұсыну </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6"/>
    <w:p>
      <w:pPr>
        <w:spacing w:after="0"/>
        <w:ind w:left="0"/>
        <w:jc w:val="left"/>
      </w:pPr>
      <w:r>
        <w:rPr>
          <w:rFonts w:ascii="Times New Roman"/>
          <w:b/>
          <w:i w:val="false"/>
          <w:color w:val="000000"/>
        </w:rPr>
        <w:t xml:space="preserve"> 20__ жылдан бастап 20___ жылға дейінгі кезең үшін мәліметтерді ұсынуға мемлекеттік кірістер органының сұрау салуы</w:t>
      </w:r>
    </w:p>
    <w:bookmarkEnd w:id="16"/>
    <w:p>
      <w:pPr>
        <w:spacing w:after="0"/>
        <w:ind w:left="0"/>
        <w:jc w:val="both"/>
      </w:pPr>
      <w:r>
        <w:rPr>
          <w:rFonts w:ascii="Times New Roman"/>
          <w:b w:val="false"/>
          <w:i w:val="false"/>
          <w:color w:val="000000"/>
          <w:sz w:val="28"/>
        </w:rPr>
        <w:t xml:space="preserve">
      Салық төлеушінің (салық агентінің) атауы _______________________________ </w:t>
      </w:r>
    </w:p>
    <w:p>
      <w:pPr>
        <w:spacing w:after="0"/>
        <w:ind w:left="0"/>
        <w:jc w:val="both"/>
      </w:pPr>
      <w:r>
        <w:rPr>
          <w:rFonts w:ascii="Times New Roman"/>
          <w:b w:val="false"/>
          <w:i w:val="false"/>
          <w:color w:val="000000"/>
          <w:sz w:val="28"/>
        </w:rPr>
        <w:t>
      ЖСН /БСН _______________________________________________________________</w:t>
      </w:r>
    </w:p>
    <w:p>
      <w:pPr>
        <w:spacing w:after="0"/>
        <w:ind w:left="0"/>
        <w:jc w:val="both"/>
      </w:pPr>
      <w:r>
        <w:rPr>
          <w:rFonts w:ascii="Times New Roman"/>
          <w:b w:val="false"/>
          <w:i w:val="false"/>
          <w:color w:val="000000"/>
          <w:sz w:val="28"/>
        </w:rPr>
        <w:t xml:space="preserve">
       Сұрау салуды жіберу себептері___________________________________________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 атауы, ЖСН-і, БСН-і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 салық төлеушінің </w:t>
      </w:r>
    </w:p>
    <w:p>
      <w:pPr>
        <w:spacing w:after="0"/>
        <w:ind w:left="0"/>
        <w:jc w:val="both"/>
      </w:pPr>
      <w:r>
        <w:rPr>
          <w:rFonts w:ascii="Times New Roman"/>
          <w:b w:val="false"/>
          <w:i w:val="false"/>
          <w:color w:val="000000"/>
          <w:sz w:val="28"/>
        </w:rPr>
        <w:t xml:space="preserve">
      (салық агентінің) атауы, ЖСН-і, БСН-і </w:t>
      </w:r>
    </w:p>
    <w:p>
      <w:pPr>
        <w:spacing w:after="0"/>
        <w:ind w:left="0"/>
        <w:jc w:val="both"/>
      </w:pPr>
      <w:r>
        <w:rPr>
          <w:rFonts w:ascii="Times New Roman"/>
          <w:b w:val="false"/>
          <w:i w:val="false"/>
          <w:color w:val="000000"/>
          <w:sz w:val="28"/>
        </w:rPr>
        <w:t>
      контрагент бойынша мынадай мәліметтерді ұсыну қажет:</w:t>
      </w:r>
    </w:p>
    <w:p>
      <w:pPr>
        <w:spacing w:after="0"/>
        <w:ind w:left="0"/>
        <w:jc w:val="both"/>
      </w:pPr>
      <w:r>
        <w:rPr>
          <w:rFonts w:ascii="Times New Roman"/>
          <w:b w:val="false"/>
          <w:i w:val="false"/>
          <w:color w:val="000000"/>
          <w:sz w:val="28"/>
        </w:rPr>
        <w:t xml:space="preserve">
      1. Тиеп-жөнелтілген тауарлар, орындалған жұмыстар, көрсетілген қызметтер бойынша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
        <w:gridCol w:w="1778"/>
        <w:gridCol w:w="1849"/>
        <w:gridCol w:w="410"/>
        <w:gridCol w:w="410"/>
        <w:gridCol w:w="936"/>
        <w:gridCol w:w="620"/>
        <w:gridCol w:w="1304"/>
        <w:gridCol w:w="410"/>
        <w:gridCol w:w="252"/>
        <w:gridCol w:w="252"/>
        <w:gridCol w:w="410"/>
        <w:gridCol w:w="410"/>
        <w:gridCol w:w="850"/>
        <w:gridCol w:w="850"/>
        <w:gridCol w:w="1307"/>
      </w:tblGrid>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(жеткізушінің , сатып алушының ) атауы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(жеткізушінің, сатып алушының) ЖСН/БСН-і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 фактураның күні</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қызметтердің) атауы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көрсетілген</w:t>
            </w:r>
            <w:r>
              <w:br/>
            </w:r>
            <w:r>
              <w:rPr>
                <w:rFonts w:ascii="Times New Roman"/>
                <w:b w:val="false"/>
                <w:i w:val="false"/>
                <w:color w:val="000000"/>
                <w:sz w:val="20"/>
              </w:rPr>
              <w:t>
(Иә/Жоқ)</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есептілігінде көрсетілген</w:t>
            </w:r>
            <w:r>
              <w:br/>
            </w:r>
            <w:r>
              <w:rPr>
                <w:rFonts w:ascii="Times New Roman"/>
                <w:b w:val="false"/>
                <w:i w:val="false"/>
                <w:color w:val="000000"/>
                <w:sz w:val="20"/>
              </w:rPr>
              <w:t>
(Иә/Жоқ)</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декларацияда көрсетілген (кезең)</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жалпы сомасы: _________________________ теңге.</w:t>
      </w:r>
    </w:p>
    <w:p>
      <w:pPr>
        <w:spacing w:after="0"/>
        <w:ind w:left="0"/>
        <w:jc w:val="both"/>
      </w:pPr>
      <w:r>
        <w:rPr>
          <w:rFonts w:ascii="Times New Roman"/>
          <w:b w:val="false"/>
          <w:i w:val="false"/>
          <w:color w:val="000000"/>
          <w:sz w:val="28"/>
        </w:rPr>
        <w:t>
       Барлық ҚҚС сомасы: ______________________ теңге.</w:t>
      </w:r>
    </w:p>
    <w:p>
      <w:pPr>
        <w:spacing w:after="0"/>
        <w:ind w:left="0"/>
        <w:jc w:val="both"/>
      </w:pPr>
      <w:r>
        <w:rPr>
          <w:rFonts w:ascii="Times New Roman"/>
          <w:b w:val="false"/>
          <w:i w:val="false"/>
          <w:color w:val="000000"/>
          <w:sz w:val="28"/>
        </w:rPr>
        <w:t>
      2. Тиеп-жөнелтілген тауарларға, орындалған жұмыстарға, көрсетілген қызметтерге ақы төлеу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2668"/>
        <w:gridCol w:w="2668"/>
        <w:gridCol w:w="2668"/>
        <w:gridCol w:w="1927"/>
        <w:gridCol w:w="1185"/>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түрі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сомасы:</w:t>
      </w:r>
    </w:p>
    <w:p>
      <w:pPr>
        <w:spacing w:after="0"/>
        <w:ind w:left="0"/>
        <w:jc w:val="both"/>
      </w:pPr>
      <w:r>
        <w:rPr>
          <w:rFonts w:ascii="Times New Roman"/>
          <w:b w:val="false"/>
          <w:i w:val="false"/>
          <w:color w:val="000000"/>
          <w:sz w:val="28"/>
        </w:rPr>
        <w:t>
      3. Қосымша мәліметтер (өзара талаптарды өтеу, тауар алмасу және өзге де ақшасыз операциялар, бартер, өтеусіз беру және басқа)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923"/>
        <w:gridCol w:w="568"/>
        <w:gridCol w:w="923"/>
        <w:gridCol w:w="1635"/>
        <w:gridCol w:w="923"/>
        <w:gridCol w:w="1911"/>
        <w:gridCol w:w="1911"/>
        <w:gridCol w:w="2938"/>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сомасы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көрсетілген</w:t>
            </w:r>
            <w:r>
              <w:br/>
            </w:r>
            <w:r>
              <w:rPr>
                <w:rFonts w:ascii="Times New Roman"/>
                <w:b w:val="false"/>
                <w:i w:val="false"/>
                <w:color w:val="000000"/>
                <w:sz w:val="20"/>
              </w:rPr>
              <w:t>
(Иә/Жоқ)</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есептілігінде көрсетілген</w:t>
            </w:r>
            <w:r>
              <w:br/>
            </w:r>
            <w:r>
              <w:rPr>
                <w:rFonts w:ascii="Times New Roman"/>
                <w:b w:val="false"/>
                <w:i w:val="false"/>
                <w:color w:val="000000"/>
                <w:sz w:val="20"/>
              </w:rPr>
              <w:t>
(Иә/Жоқ)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декларацияда көрсетілген (кезең)</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Алушы мен жеткізушінің арасындағы берешек (кредиторлық және дебиторлық): </w:t>
      </w:r>
    </w:p>
    <w:p>
      <w:pPr>
        <w:spacing w:after="0"/>
        <w:ind w:left="0"/>
        <w:jc w:val="both"/>
      </w:pPr>
      <w:r>
        <w:rPr>
          <w:rFonts w:ascii="Times New Roman"/>
          <w:b w:val="false"/>
          <w:i w:val="false"/>
          <w:color w:val="000000"/>
          <w:sz w:val="28"/>
        </w:rPr>
        <w:t>
      Салық кезеңінің басында: 20__ жылғы "___"__________, _________ (теңге) тең.</w:t>
      </w:r>
    </w:p>
    <w:p>
      <w:pPr>
        <w:spacing w:after="0"/>
        <w:ind w:left="0"/>
        <w:jc w:val="both"/>
      </w:pPr>
      <w:r>
        <w:rPr>
          <w:rFonts w:ascii="Times New Roman"/>
          <w:b w:val="false"/>
          <w:i w:val="false"/>
          <w:color w:val="000000"/>
          <w:sz w:val="28"/>
        </w:rPr>
        <w:t>
      Салық кезеңінің аяғында: 20__ жылғы "___"__________, _________ (теңге) тең.</w:t>
      </w:r>
    </w:p>
    <w:p>
      <w:pPr>
        <w:spacing w:after="0"/>
        <w:ind w:left="0"/>
        <w:jc w:val="both"/>
      </w:pPr>
      <w:r>
        <w:rPr>
          <w:rFonts w:ascii="Times New Roman"/>
          <w:b w:val="false"/>
          <w:i w:val="false"/>
          <w:color w:val="000000"/>
          <w:sz w:val="28"/>
        </w:rPr>
        <w:t xml:space="preserve">
      5. ________________________________________________________________________ </w:t>
      </w:r>
    </w:p>
    <w:p>
      <w:pPr>
        <w:spacing w:after="0"/>
        <w:ind w:left="0"/>
        <w:jc w:val="both"/>
      </w:pPr>
      <w:r>
        <w:rPr>
          <w:rFonts w:ascii="Times New Roman"/>
          <w:b w:val="false"/>
          <w:i w:val="false"/>
          <w:color w:val="000000"/>
          <w:sz w:val="28"/>
        </w:rPr>
        <w:t>
      сұрау салу бойынша ұсынылуы қажет құжаттардың көшірмелері.</w:t>
      </w:r>
    </w:p>
    <w:p>
      <w:pPr>
        <w:spacing w:after="0"/>
        <w:ind w:left="0"/>
        <w:jc w:val="both"/>
      </w:pPr>
      <w:r>
        <w:rPr>
          <w:rFonts w:ascii="Times New Roman"/>
          <w:b w:val="false"/>
          <w:i w:val="false"/>
          <w:color w:val="000000"/>
          <w:sz w:val="28"/>
        </w:rPr>
        <w:t>
      Мемлекеттік кірістер органдарының заңды талаптарын орындамаған жағдайда Қазақстан Республикасының Әкімшілік құқық бұзушылықтар туралы кодексінің 288-бабына сәйкес әкімшілік жазаға тарту шаралары қолданылады. Салық кодексінің 187-бабына сәйкес салық төлеуші немесе оның уәкілетті өкілі мемлекеттік кірістер органдары лауазымды тұлғаларының әрекеттеріне (әрекетсіздігіне) жоғары тұрған мемлекеттік кірістер органына немесе сотқа Қазақстан Республикасының заңдарында көзделген тәртіппен шағым жасауға құқылы.</w:t>
      </w:r>
    </w:p>
    <w:p>
      <w:pPr>
        <w:spacing w:after="0"/>
        <w:ind w:left="0"/>
        <w:jc w:val="both"/>
      </w:pPr>
      <w:r>
        <w:rPr>
          <w:rFonts w:ascii="Times New Roman"/>
          <w:b w:val="false"/>
          <w:i w:val="false"/>
          <w:color w:val="000000"/>
          <w:sz w:val="28"/>
        </w:rPr>
        <w:t xml:space="preserve">
      Мемлекеттік кірістер органының басшысы (орынбасары)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(Т.А.Ә.(ол болған кезде), қолы, мөрі)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Салық төлеуші (салық агенті) сұрау салудың 1-4-тармақтары бойынша осындай қаржы-шаруашылық операциялары болған жағдайда мәліметтерді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ЖСН/БСН – салық төлеушінің жеке сәйкестендіру немесе бизнес-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