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0ba8" w14:textId="ac10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ішкі тасымалдаулар үшін пайдаланылатын контейнерлердің тұрған жері туралы ақпаратты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214 бұйрығы. Қазақстан Республикасының Әділет министрлігінде 2018 жылғы 12 наурызда № 16545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358-бабының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ішкі тасымалдаулар үшін пайдаланылатын контейнерлердің тұрған жері туралы ақпаратты ұсыну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(А.М. Теңгебаев)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2018 жылғы 21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 № 214</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ішкі тасымалдаулар үшін пайдаланылатын контейнерлердің тұрған жері туралы ақпаратты ұсыну қағидалары 1- тарау. Жалпы ережелер</w:t>
      </w:r>
    </w:p>
    <w:bookmarkEnd w:id="8"/>
    <w:bookmarkStart w:name="z11" w:id="9"/>
    <w:p>
      <w:pPr>
        <w:spacing w:after="0"/>
        <w:ind w:left="0"/>
        <w:jc w:val="both"/>
      </w:pPr>
      <w:r>
        <w:rPr>
          <w:rFonts w:ascii="Times New Roman"/>
          <w:b w:val="false"/>
          <w:i w:val="false"/>
          <w:color w:val="000000"/>
          <w:sz w:val="28"/>
        </w:rPr>
        <w:t xml:space="preserve">
      1. Осы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ішкі тасымалдаулар үшін пайдаланылатын контейнерлердің тұрған жері туралы ақпаратты ұсыну қағидалары (бұдан әрі – Қағидалар) "Қазақстан Республикасындағы кедендік реттеу туралы" 2017 жылғы 26 желтоқсандағы Қазақстан Республикасы кодексінің 358-бабының </w:t>
      </w:r>
      <w:r>
        <w:rPr>
          <w:rFonts w:ascii="Times New Roman"/>
          <w:b w:val="false"/>
          <w:i w:val="false"/>
          <w:color w:val="000000"/>
          <w:sz w:val="28"/>
        </w:rPr>
        <w:t>13-тармағына</w:t>
      </w:r>
      <w:r>
        <w:rPr>
          <w:rFonts w:ascii="Times New Roman"/>
          <w:b w:val="false"/>
          <w:i w:val="false"/>
          <w:color w:val="000000"/>
          <w:sz w:val="28"/>
        </w:rPr>
        <w:t xml:space="preserve"> сәйкес әзірленді және Еуразиялық экономикалық одаққа (бұдан әрі – ЕАЭО)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ішкі тасымалдаулар үшін пайдаланылатын контейнерлердің тұрған жері туралы ақпаратты ұсыну Қағидалары айқындайды.</w:t>
      </w:r>
    </w:p>
    <w:bookmarkEnd w:id="9"/>
    <w:bookmarkStart w:name="z12" w:id="10"/>
    <w:p>
      <w:pPr>
        <w:spacing w:after="0"/>
        <w:ind w:left="0"/>
        <w:jc w:val="left"/>
      </w:pPr>
      <w:r>
        <w:rPr>
          <w:rFonts w:ascii="Times New Roman"/>
          <w:b/>
          <w:i w:val="false"/>
          <w:color w:val="000000"/>
        </w:rPr>
        <w:t xml:space="preserve"> 2. Осы Қағидаларда мынадай қысқартулар мен ұғымдар пайдаланылады:</w:t>
      </w:r>
    </w:p>
    <w:bookmarkEnd w:id="10"/>
    <w:bookmarkStart w:name="z13" w:id="11"/>
    <w:p>
      <w:pPr>
        <w:spacing w:after="0"/>
        <w:ind w:left="0"/>
        <w:jc w:val="both"/>
      </w:pPr>
      <w:r>
        <w:rPr>
          <w:rFonts w:ascii="Times New Roman"/>
          <w:b w:val="false"/>
          <w:i w:val="false"/>
          <w:color w:val="000000"/>
          <w:sz w:val="28"/>
        </w:rPr>
        <w:t>
      1) ХТКҚ - халықаралық тасымалдаудың темір жол көлік құралы, оның ішінде темір жол көлік құралдарында тасымалданатын контейнерлер;</w:t>
      </w:r>
    </w:p>
    <w:bookmarkEnd w:id="11"/>
    <w:bookmarkStart w:name="z14" w:id="12"/>
    <w:p>
      <w:pPr>
        <w:spacing w:after="0"/>
        <w:ind w:left="0"/>
        <w:jc w:val="both"/>
      </w:pPr>
      <w:r>
        <w:rPr>
          <w:rFonts w:ascii="Times New Roman"/>
          <w:b w:val="false"/>
          <w:i w:val="false"/>
          <w:color w:val="000000"/>
          <w:sz w:val="28"/>
        </w:rPr>
        <w:t>
      2) КҚКД - көлік құралына кеден декларациясы.</w:t>
      </w:r>
    </w:p>
    <w:bookmarkEnd w:id="12"/>
    <w:p>
      <w:pPr>
        <w:spacing w:after="0"/>
        <w:ind w:left="0"/>
        <w:jc w:val="both"/>
      </w:pPr>
      <w:r>
        <w:rPr>
          <w:rFonts w:ascii="Times New Roman"/>
          <w:b w:val="false"/>
          <w:i w:val="false"/>
          <w:color w:val="000000"/>
          <w:sz w:val="28"/>
        </w:rPr>
        <w:t>
      Осы Қағидаларда пайдаланылатын өзге де ұғымдар мен терминдер ЕАЭО-ның және Қазақстан Республикасының кеден заңнамасына сәйкес қолданылады.</w:t>
      </w:r>
    </w:p>
    <w:bookmarkStart w:name="z15" w:id="13"/>
    <w:p>
      <w:pPr>
        <w:spacing w:after="0"/>
        <w:ind w:left="0"/>
        <w:jc w:val="left"/>
      </w:pPr>
      <w:r>
        <w:rPr>
          <w:rFonts w:ascii="Times New Roman"/>
          <w:b/>
          <w:i w:val="false"/>
          <w:color w:val="000000"/>
        </w:rPr>
        <w:t xml:space="preserve"> 2-тарау. Темір жол тасымалдаушыларының халықаралық тасымалдаудың ақпаратты беруі</w:t>
      </w:r>
    </w:p>
    <w:bookmarkEnd w:id="13"/>
    <w:bookmarkStart w:name="z16" w:id="14"/>
    <w:p>
      <w:pPr>
        <w:spacing w:after="0"/>
        <w:ind w:left="0"/>
        <w:jc w:val="both"/>
      </w:pPr>
      <w:r>
        <w:rPr>
          <w:rFonts w:ascii="Times New Roman"/>
          <w:b w:val="false"/>
          <w:i w:val="false"/>
          <w:color w:val="000000"/>
          <w:sz w:val="28"/>
        </w:rPr>
        <w:t>
      3. ЕАЭО кедендік аймағына уақытша әкелінген шетелдік ХКҚТ-ның орналасқан мекенін анықтау мақсатында осы ХКҚТ-ны бақылауда ұстайтын мемлекеттік кірістің аймақтық ұйымы КҚКД-ның тіркелу нөмірі, ХКҚТ-ның нөмірі және ХКҚТ-ның уақытша әкеліну мерзімі туралы жазбаша сауал құрастырады және оны теміржол тасымалдаушыға жібереді. Сондай-ақ, сауал жолдау мерзімі ХКҚТ-ның уақытша әкелу сәтінен бастап, бір жылдан аспауы тиіс.</w:t>
      </w:r>
    </w:p>
    <w:bookmarkEnd w:id="14"/>
    <w:bookmarkStart w:name="z17" w:id="15"/>
    <w:p>
      <w:pPr>
        <w:spacing w:after="0"/>
        <w:ind w:left="0"/>
        <w:jc w:val="both"/>
      </w:pPr>
      <w:r>
        <w:rPr>
          <w:rFonts w:ascii="Times New Roman"/>
          <w:b w:val="false"/>
          <w:i w:val="false"/>
          <w:color w:val="000000"/>
          <w:sz w:val="28"/>
        </w:rPr>
        <w:t>
      4. Теміржол тасымалдаушы сауалды алған сәттен бастап 25 (жиырма бес) жұмыс күні ішінде құрастырылған жауапты сауал жолдаушыға - мемлекеттік кіріс ұйымына жібереді.</w:t>
      </w:r>
    </w:p>
    <w:bookmarkEnd w:id="15"/>
    <w:bookmarkStart w:name="z18" w:id="16"/>
    <w:p>
      <w:pPr>
        <w:spacing w:after="0"/>
        <w:ind w:left="0"/>
        <w:jc w:val="both"/>
      </w:pPr>
      <w:r>
        <w:rPr>
          <w:rFonts w:ascii="Times New Roman"/>
          <w:b w:val="false"/>
          <w:i w:val="false"/>
          <w:color w:val="000000"/>
          <w:sz w:val="28"/>
        </w:rPr>
        <w:t>
      5. Мемлекеттік кіріс органдарында және тасымалдаушыда интеграцияланған ақпараттық жүйелер болған кезде ХТКҚ-ның орналасқан жері туралы сұрау салу мемлекеттік кіріс органының ақпараттық жүйесінде қалыптастырылады және тасымалдаушының ақпараттық жүйесіне жіберіледі.</w:t>
      </w:r>
    </w:p>
    <w:bookmarkEnd w:id="16"/>
    <w:bookmarkStart w:name="z19" w:id="17"/>
    <w:p>
      <w:pPr>
        <w:spacing w:after="0"/>
        <w:ind w:left="0"/>
        <w:jc w:val="both"/>
      </w:pPr>
      <w:r>
        <w:rPr>
          <w:rFonts w:ascii="Times New Roman"/>
          <w:b w:val="false"/>
          <w:i w:val="false"/>
          <w:color w:val="000000"/>
          <w:sz w:val="28"/>
        </w:rPr>
        <w:t>
      6. Теміржол тасымалдаушы сұралған ақпаратты ақпараттық жүйе арқылы мемлекеттік кіріс ұйымының ақпараттық жүйесіне жібереді.</w:t>
      </w:r>
    </w:p>
    <w:bookmarkEnd w:id="17"/>
    <w:bookmarkStart w:name="z20" w:id="18"/>
    <w:p>
      <w:pPr>
        <w:spacing w:after="0"/>
        <w:ind w:left="0"/>
        <w:jc w:val="both"/>
      </w:pPr>
      <w:r>
        <w:rPr>
          <w:rFonts w:ascii="Times New Roman"/>
          <w:b w:val="false"/>
          <w:i w:val="false"/>
          <w:color w:val="000000"/>
          <w:sz w:val="28"/>
        </w:rPr>
        <w:t>
      7. Теміржол тасымалдаушы басқа ЕАЭО мүше-мемлекеттер теміржол тасымалдаушысынан мәлімет алу қажет болған жағдайда, басқа ЕАЭО мүше-мемлекеттер теміржол тасымалдаушы туралы мәліметті тасымалдағыш (қағаздық нұсқа, дискі түрінде) алған күннен бастап 5 (бес) жұмыс күні ішінде мемлекеттік кіріс ұйымына-сауал жолдаушыға жібереді.</w:t>
      </w:r>
    </w:p>
    <w:bookmarkEnd w:id="18"/>
    <w:bookmarkStart w:name="z21" w:id="19"/>
    <w:p>
      <w:pPr>
        <w:spacing w:after="0"/>
        <w:ind w:left="0"/>
        <w:jc w:val="both"/>
      </w:pPr>
      <w:r>
        <w:rPr>
          <w:rFonts w:ascii="Times New Roman"/>
          <w:b w:val="false"/>
          <w:i w:val="false"/>
          <w:color w:val="000000"/>
          <w:sz w:val="28"/>
        </w:rPr>
        <w:t>
      8. Теміржол тасымалдаушыдан мәлімет сұрау бір жылдан артық мерзімге болса, орталықтандырылған түрде жүзеге асырылады - сауал Қазақстан Республикасы Қаржы министрлігі мемлекеттік кірістер Комитетінен жолданады.</w:t>
      </w:r>
    </w:p>
    <w:bookmarkEnd w:id="19"/>
    <w:bookmarkStart w:name="z22" w:id="20"/>
    <w:p>
      <w:pPr>
        <w:spacing w:after="0"/>
        <w:ind w:left="0"/>
        <w:jc w:val="both"/>
      </w:pPr>
      <w:r>
        <w:rPr>
          <w:rFonts w:ascii="Times New Roman"/>
          <w:b w:val="false"/>
          <w:i w:val="false"/>
          <w:color w:val="000000"/>
          <w:sz w:val="28"/>
        </w:rPr>
        <w:t>
      9. Мемлекеттік кірістер ұйымдары мен теміржол тасымалдаушысы арасындағы мәліметтік алмасулар, тараптармен бекітілген мемлекеттік кірістер ұйымдары мен теміржол тасымалдаушысы ақпарттық жүйелерін интеграциялаудағы спецификалық техникалық талаптарға сәйкес жүзеге асырылады.</w:t>
      </w:r>
    </w:p>
    <w:bookmarkEnd w:id="20"/>
    <w:bookmarkStart w:name="z23" w:id="21"/>
    <w:p>
      <w:pPr>
        <w:spacing w:after="0"/>
        <w:ind w:left="0"/>
        <w:jc w:val="both"/>
      </w:pPr>
      <w:r>
        <w:rPr>
          <w:rFonts w:ascii="Times New Roman"/>
          <w:b w:val="false"/>
          <w:i w:val="false"/>
          <w:color w:val="000000"/>
          <w:sz w:val="28"/>
        </w:rPr>
        <w:t>
      10. Мемлекеттік кірістер ұйымдары мен теміржол тасымалдаушының ақпараттық жүйесінде толық интеграция болған жағдайда, шетелден әкелінген ХКҚТ-ның уақытша орналасқан мекені туралы сауал жолдаудың қағаздық нұсқасы талап етілмейді.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