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e5f9" w14:textId="894e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225 бұйрығы. Қазақстан Республикасының Әділет министрлігінде 2018 жылғы 13 наурызда № 16560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400-бабына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берілген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бақылауды жүргізу мерзімділігін және жүргізуге қойылатын өзге де талаптарды бекіту туралы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бақылауды жүргізу мерзімділігін және жүргізуге қойылатын  өзге де талаптар 1-тарау. Жалпы ережелер</w:t>
      </w:r>
    </w:p>
    <w:bookmarkEnd w:id="4"/>
    <w:bookmarkStart w:name="z7" w:id="5"/>
    <w:p>
      <w:pPr>
        <w:spacing w:after="0"/>
        <w:ind w:left="0"/>
        <w:jc w:val="both"/>
      </w:pPr>
      <w:r>
        <w:rPr>
          <w:rFonts w:ascii="Times New Roman"/>
          <w:b w:val="false"/>
          <w:i w:val="false"/>
          <w:color w:val="000000"/>
          <w:sz w:val="28"/>
        </w:rPr>
        <w:t xml:space="preserve">
      1. Осы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бақылауды жүргізу мерзімділігін және жүргізуге қойылатын өзге де талаптар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 xml:space="preserve">400-бабына </w:t>
      </w:r>
      <w:r>
        <w:rPr>
          <w:rFonts w:ascii="Times New Roman"/>
          <w:b w:val="false"/>
          <w:i w:val="false"/>
          <w:color w:val="000000"/>
          <w:sz w:val="28"/>
        </w:rPr>
        <w:t xml:space="preserve"> сәйкес әзірленді және:</w:t>
      </w:r>
    </w:p>
    <w:bookmarkEnd w:id="5"/>
    <w:p>
      <w:pPr>
        <w:spacing w:after="0"/>
        <w:ind w:left="0"/>
        <w:jc w:val="both"/>
      </w:pPr>
      <w:r>
        <w:rPr>
          <w:rFonts w:ascii="Times New Roman"/>
          <w:b w:val="false"/>
          <w:i w:val="false"/>
          <w:color w:val="000000"/>
          <w:sz w:val="28"/>
        </w:rPr>
        <w:t>
      кедендік әкелу баждарын, салықтарды төлеу бойынша жеңілдіктерді ұсынудың мақсаты мен шарттарын сақтауды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растамай, мемлекеттік кірістер органына көрсетілген тауарларды ұсынбау не осындай тауарларға қатысты тауарлар шығарылғаннан кейін кедендік бақылауды жүргізу кезінде олардың тұрған жерін растамау болып саналуына сәйкес, Кодекстің 400-бабының 1-тармағының 2) тармақшасын тауарлардың жекелеген санаттарына қатысты қолдану ерекшелігін;</w:t>
      </w:r>
    </w:p>
    <w:p>
      <w:pPr>
        <w:spacing w:after="0"/>
        <w:ind w:left="0"/>
        <w:jc w:val="both"/>
      </w:pPr>
      <w:r>
        <w:rPr>
          <w:rFonts w:ascii="Times New Roman"/>
          <w:b w:val="false"/>
          <w:i w:val="false"/>
          <w:color w:val="000000"/>
          <w:sz w:val="28"/>
        </w:rPr>
        <w:t>
      оларға қатысты:</w:t>
      </w:r>
    </w:p>
    <w:p>
      <w:pPr>
        <w:spacing w:after="0"/>
        <w:ind w:left="0"/>
        <w:jc w:val="both"/>
      </w:pPr>
      <w:r>
        <w:rPr>
          <w:rFonts w:ascii="Times New Roman"/>
          <w:b w:val="false"/>
          <w:i w:val="false"/>
          <w:color w:val="000000"/>
          <w:sz w:val="28"/>
        </w:rPr>
        <w:t>
      1) осы тауарларды пайдалану және (немесе) оларға билік ету бойынша шектеулермен қатар қолданылған кедендік әкелу баждарын, салықтарды төлеу жөніндегі жеңілдіктер қолданылған;</w:t>
      </w:r>
    </w:p>
    <w:p>
      <w:pPr>
        <w:spacing w:after="0"/>
        <w:ind w:left="0"/>
        <w:jc w:val="both"/>
      </w:pPr>
      <w:r>
        <w:rPr>
          <w:rFonts w:ascii="Times New Roman"/>
          <w:b w:val="false"/>
          <w:i w:val="false"/>
          <w:color w:val="000000"/>
          <w:sz w:val="28"/>
        </w:rPr>
        <w:t>
      2) тыйым салулар мен шектеулерді сақтау 2014 жылғы 29 мамырдағы Еуразиялық экономикалық одақ шартқа және (немесе) Қазақстан Республикасының заңнамасына сәйкес тауарды шығарғаннан кейін расталуы мүмкін;</w:t>
      </w:r>
    </w:p>
    <w:p>
      <w:pPr>
        <w:spacing w:after="0"/>
        <w:ind w:left="0"/>
        <w:jc w:val="both"/>
      </w:pPr>
      <w:r>
        <w:rPr>
          <w:rFonts w:ascii="Times New Roman"/>
          <w:b w:val="false"/>
          <w:i w:val="false"/>
          <w:color w:val="000000"/>
          <w:sz w:val="28"/>
        </w:rPr>
        <w:t>
      3) Еуразиялық экономикалық одақтың шеңберіндегі халықаралық шарттарға немесе Еуразиялық экономикалық одаққа кіру туралы халықаралық шарттарға (мемлекеттің Еуразиялық экономикалық одақ туралы шартқа қосылуы туралы халықаралық шарттарға) (бұдан әрі – Еуразиялық экономикалық одаққа кіру туралы халықаралық шарттар) сәйкес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қолданылған тауарларды шығарғаннан кейін шартты түрде шығарылған тауарларға қатысты кедендік бақылауды жүргізу кезеңділігін және жүргізудің өзге де талаптарын айқындайды.</w:t>
      </w:r>
    </w:p>
    <w:bookmarkStart w:name="z8" w:id="6"/>
    <w:p>
      <w:pPr>
        <w:spacing w:after="0"/>
        <w:ind w:left="0"/>
        <w:jc w:val="left"/>
      </w:pPr>
      <w:r>
        <w:rPr>
          <w:rFonts w:ascii="Times New Roman"/>
          <w:b/>
          <w:i w:val="false"/>
          <w:color w:val="000000"/>
        </w:rPr>
        <w:t xml:space="preserve"> 2-тарау. Жекелеген тауарлар санатына қатысты шығарғаннан кейін кедендік бақылауды жүргізу ерекшеліктері</w:t>
      </w:r>
    </w:p>
    <w:bookmarkEnd w:id="6"/>
    <w:bookmarkStart w:name="z9" w:id="7"/>
    <w:p>
      <w:pPr>
        <w:spacing w:after="0"/>
        <w:ind w:left="0"/>
        <w:jc w:val="both"/>
      </w:pPr>
      <w:r>
        <w:rPr>
          <w:rFonts w:ascii="Times New Roman"/>
          <w:b w:val="false"/>
          <w:i w:val="false"/>
          <w:color w:val="000000"/>
          <w:sz w:val="28"/>
        </w:rPr>
        <w:t>
      2. Кодекстің 202-бабының 1-тармағының 1) тармақшасында көрсетілген шартты түрде шығарылған тауарларды ұсыну арқылы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не олардың тұрған жерін растау жер қойнауын пайдалануға арналған келісімшарттарды, инвестициялық келісімшарттарды, арнайы инвестициялық келісімшарттарды пайдалану процесінде пайдаланған немесе пайдаланатын шығыс материалдарына, қосалқы бөлшектерга және жиынтықтаушыларға қатысты талап етілмейді.</w:t>
      </w:r>
    </w:p>
    <w:bookmarkEnd w:id="7"/>
    <w:p>
      <w:pPr>
        <w:spacing w:after="0"/>
        <w:ind w:left="0"/>
        <w:jc w:val="both"/>
      </w:pPr>
      <w:r>
        <w:rPr>
          <w:rFonts w:ascii="Times New Roman"/>
          <w:b w:val="false"/>
          <w:i w:val="false"/>
          <w:color w:val="000000"/>
          <w:sz w:val="28"/>
        </w:rPr>
        <w:t>
      Бұл ретте, жоғарыда көрсетілген мақсаты мен шарттарын сақтау бухгалтерлік есеп және есептілік құжаттамалармен және (немесе) деректерімен расталады және осындай тауарларды Еуразиялық экономикалық одақтың тауарлары деп тану үшін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14.08.2020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3-тарау. Тауарлар шығарылғаннан кейін шартты түрде шығарылған тауарларға қатысты кедендік бақылауды жүргізу кезеңділігі мен жүргізудің өзге де талаптары</w:t>
      </w:r>
    </w:p>
    <w:bookmarkEnd w:id="8"/>
    <w:bookmarkStart w:name="z11" w:id="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202-бабының</w:t>
      </w:r>
      <w:r>
        <w:rPr>
          <w:rFonts w:ascii="Times New Roman"/>
          <w:b w:val="false"/>
          <w:i w:val="false"/>
          <w:color w:val="000000"/>
          <w:sz w:val="28"/>
        </w:rPr>
        <w:t xml:space="preserve"> 1-тармағының 1) және 3) тармақшаларында көрсетілген шартты түрде шығарылған тауарларға арналған декларациясының тіркеу нөмірі туралы ақпарат кедендік тазарту бөлімшесі осы декларацияны тіркеген сәттен бастап 1 (бір) жұмыс күннен кешіктірмей тауарларды шығарғаннан кейін кедендік бақылауды жүзеге асыратын мемлекеттік кірістер органдарының тиісті құрылымдық бөлімшесіне беріледі.</w:t>
      </w:r>
    </w:p>
    <w:bookmarkEnd w:id="9"/>
    <w:bookmarkStart w:name="z12" w:id="10"/>
    <w:p>
      <w:pPr>
        <w:spacing w:after="0"/>
        <w:ind w:left="0"/>
        <w:jc w:val="both"/>
      </w:pPr>
      <w:r>
        <w:rPr>
          <w:rFonts w:ascii="Times New Roman"/>
          <w:b w:val="false"/>
          <w:i w:val="false"/>
          <w:color w:val="000000"/>
          <w:sz w:val="28"/>
        </w:rPr>
        <w:t>
      4. Кодекстің 202-бабы 1-тармағының 1) және 3) тармақшаларында көрсетілген шартты түрде шығарылған тауарларға қатысты талаптардың сақталуын тексеру:</w:t>
      </w:r>
    </w:p>
    <w:bookmarkEnd w:id="10"/>
    <w:p>
      <w:pPr>
        <w:spacing w:after="0"/>
        <w:ind w:left="0"/>
        <w:jc w:val="both"/>
      </w:pPr>
      <w:r>
        <w:rPr>
          <w:rFonts w:ascii="Times New Roman"/>
          <w:b w:val="false"/>
          <w:i w:val="false"/>
          <w:color w:val="000000"/>
          <w:sz w:val="28"/>
        </w:rPr>
        <w:t>
      1) Кодекстің 411, 415 және 416-баптарында көзделген кедендік бақылау нысандарын қолдану арқылы;</w:t>
      </w:r>
    </w:p>
    <w:p>
      <w:pPr>
        <w:spacing w:after="0"/>
        <w:ind w:left="0"/>
        <w:jc w:val="both"/>
      </w:pPr>
      <w:r>
        <w:rPr>
          <w:rFonts w:ascii="Times New Roman"/>
          <w:b w:val="false"/>
          <w:i w:val="false"/>
          <w:color w:val="000000"/>
          <w:sz w:val="28"/>
        </w:rPr>
        <w:t>
      2) Кодекстің 38-бабына сәйкес ұсынылған,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есептілікті талдау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14.08.2020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Оларға қатысты шектеулердің сақталуын растайтын сертификаттар, рұқсаттар немесе өзге құжаттар ұсынылмаған Кодекстің 202-бабының 1-тармағының 2) тармақшасында көрсетілген шартты түрде шығарылған тауарларға арналған декларациясының тіркеу нөмірі туралы ақпарат кедендік тазарту бөлімшесі осы декларацияны тіркеген сәттен бастап 1 (бір) жұмыс күннен кешіктірмей тауарларды шығарғаннан кейін кедендік бақылауды жүзеге асыратын мемлекеттік кірістер органдарының тиісті құрылымдық бөлімшесіне беріледі.</w:t>
      </w:r>
    </w:p>
    <w:bookmarkEnd w:id="11"/>
    <w:bookmarkStart w:name="z14" w:id="12"/>
    <w:p>
      <w:pPr>
        <w:spacing w:after="0"/>
        <w:ind w:left="0"/>
        <w:jc w:val="both"/>
      </w:pPr>
      <w:r>
        <w:rPr>
          <w:rFonts w:ascii="Times New Roman"/>
          <w:b w:val="false"/>
          <w:i w:val="false"/>
          <w:color w:val="000000"/>
          <w:sz w:val="28"/>
        </w:rPr>
        <w:t>
      6. Кодекстің 202-бабы 1-тармағының 2) тармақшасында көрсетілген шартты түрде шығарылған тауарларға қатысты талаптардың сақталуын тексеру, мерзімділігі 2 (екі) айда 1 (бір) реттен аспай техникалық реттеу бөлігінде тауарлар шығарылғаннан кейін тыйым салулар мен шектеулерді сақтаудың техникалық регламенттерінің талаптарына сәйкес растайтын құжаттарды ұсыну мерзімінің аяқталуы бойынша Кодекстің 415-бабына сәйкес үй-жайлар мен аумақтарға кедендік қарап тексеруді жүргізу арқылы мемлекеттік кірістер органдарының құрылымдық бөлімшесі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14.08.2020 </w:t>
      </w:r>
      <w:r>
        <w:rPr>
          <w:rFonts w:ascii="Times New Roman"/>
          <w:b w:val="false"/>
          <w:i w:val="false"/>
          <w:color w:val="ff0000"/>
          <w:sz w:val="28"/>
        </w:rPr>
        <w:t>№ 736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Үй-жайлар мен аумақтарға кедендік қарап тексеру нәтижелері бойынша "Кедендік құжаттардың нысандары туралы" Кеден одағы комиссиясының 2010 жылғы 20 мамырдағы № 260 шешімімен бекітілген нысан бойынша акт жасалады.</w:t>
      </w:r>
    </w:p>
    <w:bookmarkEnd w:id="13"/>
    <w:bookmarkStart w:name="z16" w:id="14"/>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 xml:space="preserve">202-бабының </w:t>
      </w:r>
      <w:r>
        <w:rPr>
          <w:rFonts w:ascii="Times New Roman"/>
          <w:b w:val="false"/>
          <w:i w:val="false"/>
          <w:color w:val="000000"/>
          <w:sz w:val="28"/>
        </w:rPr>
        <w:t xml:space="preserve"> 1-тармағының 2) тармақшасында көрсетілген шартты түрде шығарылған тауарларды пайдалану және (немесе) иелік ету бойынша бұзушылықтар анықталған жағдайда, мемлекеттік кірістер органдарының лауазымды тұлғасы декларантты Әкімшілік құқықбұзушылық туралы Қазақстан Республикасы Кодексінің </w:t>
      </w:r>
      <w:r>
        <w:rPr>
          <w:rFonts w:ascii="Times New Roman"/>
          <w:b w:val="false"/>
          <w:i w:val="false"/>
          <w:color w:val="000000"/>
          <w:sz w:val="28"/>
        </w:rPr>
        <w:t xml:space="preserve">553-бабына </w:t>
      </w:r>
      <w:r>
        <w:rPr>
          <w:rFonts w:ascii="Times New Roman"/>
          <w:b w:val="false"/>
          <w:i w:val="false"/>
          <w:color w:val="000000"/>
          <w:sz w:val="28"/>
        </w:rPr>
        <w:t xml:space="preserve"> сәйкес жауапкершілікке тартады, содан кейін 3 (үш) жұмыс күн ішінде тиісті материалдарды (үй-жайлар мен аумақтарға кедендік қарап тексеру актісі, әкімшілік құқықбұзушылық туралы хаттама) кеден ісі саласындағы уәкілетті органға оларды техникалық реттеу және халықтың санитариялық-эпидемиологиялық саламаттылығы салаларындағы уәкілетті органдарға 3 (үш) жұмыс күні ішінде одан әрі беру үшін жолдайды.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