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9f614" w14:textId="6d9f6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бірыңғай кедендік аумағына тауарлардың жекелеген санаттарын әкелу кезінде Қазақстан Республикасының Қаржы министрлігі мен Қазақстан Республикасы Ұлттық экономика министрлігінің кедендік төлемдер мен салықтар салудан босатуды ұсыну мақсатындағы өзара іс-қимыл қағидаларын бекіту туралы" Қазақстан Республикасы Қаржы министрінің 2015 жылғы 27 наурыздағы № 220 және Қазақстан Республикасы Ұлттық экономика министрінің міндетін атқарушының 2015 жылғы 27 наурыздағы № 256 бірлескен бұйрығын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2018 жылғы 15 ақпандағы № 191 және Қазақстан Республикасы Ұлттық экономика министрінің м.а. 2018 жылғы 23 ақпандағы № 71 бірлескен бұйрығы. Қазақстан Республикасының Әділет министрлігінде 2018 жылғы 13 наурызда № 16567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"Кеден одағының бірыңғай кедендік аумағына тауарлардың жекелеген санаттарын әкелу кезінде Қазақстан Республикасының Қаржы министрлігі мен Қазақстан Республикасы Ұлттық экономика министрлігінің кедендік төлемдер мен салықтар салудан босатуды ұсыну мақсатындағы өзара іс-қимыл қағидаларын бекіту туралы" Қазақстан Республикасы Қаржы министрінің 2015 жылғы 27 наурыздағы № 220 және Қазақстан Республикасы Ұлттық экономика министрінің міндетін атқарушының 2015 жылғы 27 наурыздағы № 256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10894 болып тіркелген, 2015 жылғы 1 маусымда "Әділет" ақпараттық-құқықтық жүйесінде жариалған) күші жойылды деп танылсын.</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кірістер комитеті заңнамада белгіленген тәртіпте: </w:t>
      </w:r>
    </w:p>
    <w:bookmarkEnd w:id="2"/>
    <w:bookmarkStart w:name="z4" w:id="3"/>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бірлескен бұйрық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бірлескен бұйрықтың Қазақстан Республикасы Қаржы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бірлескен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br/>
            </w:r>
            <w:r>
              <w:rPr>
                <w:rFonts w:ascii="Times New Roman"/>
                <w:b w:val="false"/>
                <w:i/>
                <w:color w:val="000000"/>
                <w:sz w:val="20"/>
              </w:rPr>
              <w:t>Б. Сұлтанов ___________</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министрінің</w:t>
            </w:r>
            <w:r>
              <w:br/>
            </w:r>
            <w:r>
              <w:rPr>
                <w:rFonts w:ascii="Times New Roman"/>
                <w:b w:val="false"/>
                <w:i/>
                <w:color w:val="000000"/>
                <w:sz w:val="20"/>
              </w:rPr>
              <w:t xml:space="preserve">міндетін атқарушы </w:t>
            </w:r>
            <w:r>
              <w:br/>
            </w:r>
            <w:r>
              <w:rPr>
                <w:rFonts w:ascii="Times New Roman"/>
                <w:b w:val="false"/>
                <w:i/>
                <w:color w:val="000000"/>
                <w:sz w:val="20"/>
              </w:rPr>
              <w:t>Р. Дәленов ___________</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