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a30f1" w14:textId="a9a3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ақпараттық жүйесінің пайдаланушысы ретінде тіркелу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28 ақпандағы № 321 бұйрығы. Қазақстан Республикасының Әділет министрлігінде 2018 жылғы 14 наурызда № 16596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87-бабы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416-бабының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07.04.2021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кірістер органдарының ақпараттық жүйесінің пайдаланушысы ретінде тіркелу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28 ақпандағы</w:t>
            </w:r>
            <w:r>
              <w:br/>
            </w:r>
            <w:r>
              <w:rPr>
                <w:rFonts w:ascii="Times New Roman"/>
                <w:b w:val="false"/>
                <w:i w:val="false"/>
                <w:color w:val="000000"/>
                <w:sz w:val="20"/>
              </w:rPr>
              <w:t>№ 321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Мемлекеттік кірістер органдарының ақпараттық жүйесінің пайдаланушысы ретінде тіркелу қағидалары 1-тарау. Жалпы ережелер</w:t>
      </w:r>
    </w:p>
    <w:bookmarkEnd w:id="4"/>
    <w:bookmarkStart w:name="z7" w:id="5"/>
    <w:p>
      <w:pPr>
        <w:spacing w:after="0"/>
        <w:ind w:left="0"/>
        <w:jc w:val="both"/>
      </w:pPr>
      <w:r>
        <w:rPr>
          <w:rFonts w:ascii="Times New Roman"/>
          <w:b w:val="false"/>
          <w:i w:val="false"/>
          <w:color w:val="000000"/>
          <w:sz w:val="28"/>
        </w:rPr>
        <w:t xml:space="preserve">
      1. Осы Мемлекеттік кірістер органдарының ақпараттық жүйесінің пайдаланушысы ретінде тіркелу қағидалары (бұдан әрі – Қағидалар) "Қазақстан Республикасындағы кедендік реттеу туралы" 2017 жылғы 26 желтоқсандағы Қазақстан Республикасы Кодексінің 87-бабы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416-бабының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мемлекеттік кірістер органдарының ақпараттық жүйесінің пайдаланушысы ретінде тіркелу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07.04.2021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Мемлекеттік кірістер органдарының ақпараттық жүйелері (бұдан әрі –МКО АЖ) арқылы тауарлардың кедендік декларациялауы жүзеге асырылатын веб-технологияларды қолдана отырып іске асырылады.</w:t>
      </w:r>
    </w:p>
    <w:bookmarkEnd w:id="6"/>
    <w:bookmarkStart w:name="z9" w:id="7"/>
    <w:p>
      <w:pPr>
        <w:spacing w:after="0"/>
        <w:ind w:left="0"/>
        <w:jc w:val="both"/>
      </w:pPr>
      <w:r>
        <w:rPr>
          <w:rFonts w:ascii="Times New Roman"/>
          <w:b w:val="false"/>
          <w:i w:val="false"/>
          <w:color w:val="000000"/>
          <w:sz w:val="28"/>
        </w:rPr>
        <w:t>
      3. МКО АЖ-де ішкі және сыртқы модульдер бар.</w:t>
      </w:r>
    </w:p>
    <w:bookmarkEnd w:id="7"/>
    <w:bookmarkStart w:name="z10" w:id="8"/>
    <w:p>
      <w:pPr>
        <w:spacing w:after="0"/>
        <w:ind w:left="0"/>
        <w:jc w:val="both"/>
      </w:pPr>
      <w:r>
        <w:rPr>
          <w:rFonts w:ascii="Times New Roman"/>
          <w:b w:val="false"/>
          <w:i w:val="false"/>
          <w:color w:val="000000"/>
          <w:sz w:val="28"/>
        </w:rPr>
        <w:t>
      4. МКО АЖ-гі ішкі модуль кеден ісі саласындағы қызметті жүзеге асыратын тұлғалардың және (немесе) сыртқы экономикалық қызметтердің субъектілері, оның ішінде уәкілетті экономикалық операторлар үшін қол жетімділіктері шектеулі болып табылады.</w:t>
      </w:r>
    </w:p>
    <w:bookmarkEnd w:id="8"/>
    <w:bookmarkStart w:name="z11" w:id="9"/>
    <w:p>
      <w:pPr>
        <w:spacing w:after="0"/>
        <w:ind w:left="0"/>
        <w:jc w:val="both"/>
      </w:pPr>
      <w:r>
        <w:rPr>
          <w:rFonts w:ascii="Times New Roman"/>
          <w:b w:val="false"/>
          <w:i w:val="false"/>
          <w:color w:val="000000"/>
          <w:sz w:val="28"/>
        </w:rPr>
        <w:t>
      5. МКО АЖ сыртқы модулі жалпыға бірдей қолжетімді болып табылады.</w:t>
      </w:r>
    </w:p>
    <w:bookmarkEnd w:id="9"/>
    <w:bookmarkStart w:name="z12" w:id="10"/>
    <w:p>
      <w:pPr>
        <w:spacing w:after="0"/>
        <w:ind w:left="0"/>
        <w:jc w:val="both"/>
      </w:pPr>
      <w:r>
        <w:rPr>
          <w:rFonts w:ascii="Times New Roman"/>
          <w:b w:val="false"/>
          <w:i w:val="false"/>
          <w:color w:val="000000"/>
          <w:sz w:val="28"/>
        </w:rPr>
        <w:t>
      6. МКО АЖ сыртқы порталы МКО АЖ жүйесі пайдаланушыларының тіркеуін қамтамасыз етеді.</w:t>
      </w:r>
    </w:p>
    <w:bookmarkEnd w:id="10"/>
    <w:bookmarkStart w:name="z13" w:id="11"/>
    <w:p>
      <w:pPr>
        <w:spacing w:after="0"/>
        <w:ind w:left="0"/>
        <w:jc w:val="both"/>
      </w:pPr>
      <w:r>
        <w:rPr>
          <w:rFonts w:ascii="Times New Roman"/>
          <w:b w:val="false"/>
          <w:i w:val="false"/>
          <w:color w:val="000000"/>
          <w:sz w:val="28"/>
        </w:rPr>
        <w:t>
      7. Осы Қағидаларда пайдаланылатын ұғымдар Қазақстан Республикасының заңнамасына сәйкес қолданылады.</w:t>
      </w:r>
    </w:p>
    <w:bookmarkEnd w:id="11"/>
    <w:bookmarkStart w:name="z14" w:id="12"/>
    <w:p>
      <w:pPr>
        <w:spacing w:after="0"/>
        <w:ind w:left="0"/>
        <w:jc w:val="left"/>
      </w:pPr>
      <w:r>
        <w:rPr>
          <w:rFonts w:ascii="Times New Roman"/>
          <w:b/>
          <w:i w:val="false"/>
          <w:color w:val="000000"/>
        </w:rPr>
        <w:t xml:space="preserve"> 2-тарау. Мемлекеттік кірістер органдарының ақпараттық жүйелерінің пайдаланушысы ретінде тіркелу тәртібі</w:t>
      </w:r>
    </w:p>
    <w:bookmarkEnd w:id="12"/>
    <w:bookmarkStart w:name="z15" w:id="13"/>
    <w:p>
      <w:pPr>
        <w:spacing w:after="0"/>
        <w:ind w:left="0"/>
        <w:jc w:val="both"/>
      </w:pPr>
      <w:r>
        <w:rPr>
          <w:rFonts w:ascii="Times New Roman"/>
          <w:b w:val="false"/>
          <w:i w:val="false"/>
          <w:color w:val="000000"/>
          <w:sz w:val="28"/>
        </w:rPr>
        <w:t>
      8. Жаңа пайдаланушыларды тіркеу, егер МКО электрондық ресурстарына қол жетімділіктің ішкі қағидаларында өзгеше белгіленбесе, интернетке шыға алатын құрылғыдан МКО АЖ сыртқы модулінде Қазақстан Республикасының Ұлттық куәландырушы орталығының (бұдан әрі – ЭЦҚ ҰКО) электрондық цифрлық қолтаңбасы арқылы дербес жүргізіледі.</w:t>
      </w:r>
    </w:p>
    <w:bookmarkEnd w:id="13"/>
    <w:bookmarkStart w:name="z16" w:id="14"/>
    <w:p>
      <w:pPr>
        <w:spacing w:after="0"/>
        <w:ind w:left="0"/>
        <w:jc w:val="both"/>
      </w:pPr>
      <w:r>
        <w:rPr>
          <w:rFonts w:ascii="Times New Roman"/>
          <w:b w:val="false"/>
          <w:i w:val="false"/>
          <w:color w:val="000000"/>
          <w:sz w:val="28"/>
        </w:rPr>
        <w:t>
      9. МКО АЖ сыртқы модулінде тіркеу рәсімін өткен кезде:</w:t>
      </w:r>
    </w:p>
    <w:bookmarkEnd w:id="14"/>
    <w:bookmarkStart w:name="z17" w:id="15"/>
    <w:p>
      <w:pPr>
        <w:spacing w:after="0"/>
        <w:ind w:left="0"/>
        <w:jc w:val="both"/>
      </w:pPr>
      <w:r>
        <w:rPr>
          <w:rFonts w:ascii="Times New Roman"/>
          <w:b w:val="false"/>
          <w:i w:val="false"/>
          <w:color w:val="000000"/>
          <w:sz w:val="28"/>
        </w:rPr>
        <w:t>
      1) пайдаланушыға қатысты типті таңдау қажет:</w:t>
      </w:r>
    </w:p>
    <w:bookmarkEnd w:id="15"/>
    <w:p>
      <w:pPr>
        <w:spacing w:after="0"/>
        <w:ind w:left="0"/>
        <w:jc w:val="both"/>
      </w:pPr>
      <w:r>
        <w:rPr>
          <w:rFonts w:ascii="Times New Roman"/>
          <w:b w:val="false"/>
          <w:i w:val="false"/>
          <w:color w:val="000000"/>
          <w:sz w:val="28"/>
        </w:rPr>
        <w:t>
      кеден өкілдері;</w:t>
      </w:r>
    </w:p>
    <w:p>
      <w:pPr>
        <w:spacing w:after="0"/>
        <w:ind w:left="0"/>
        <w:jc w:val="both"/>
      </w:pPr>
      <w:r>
        <w:rPr>
          <w:rFonts w:ascii="Times New Roman"/>
          <w:b w:val="false"/>
          <w:i w:val="false"/>
          <w:color w:val="000000"/>
          <w:sz w:val="28"/>
        </w:rPr>
        <w:t>
      кедендік тасымалдаушылар;</w:t>
      </w:r>
    </w:p>
    <w:p>
      <w:pPr>
        <w:spacing w:after="0"/>
        <w:ind w:left="0"/>
        <w:jc w:val="both"/>
      </w:pPr>
      <w:r>
        <w:rPr>
          <w:rFonts w:ascii="Times New Roman"/>
          <w:b w:val="false"/>
          <w:i w:val="false"/>
          <w:color w:val="000000"/>
          <w:sz w:val="28"/>
        </w:rPr>
        <w:t>
      уақытша сақтау қоймасының иесі;</w:t>
      </w:r>
    </w:p>
    <w:p>
      <w:pPr>
        <w:spacing w:after="0"/>
        <w:ind w:left="0"/>
        <w:jc w:val="both"/>
      </w:pPr>
      <w:r>
        <w:rPr>
          <w:rFonts w:ascii="Times New Roman"/>
          <w:b w:val="false"/>
          <w:i w:val="false"/>
          <w:color w:val="000000"/>
          <w:sz w:val="28"/>
        </w:rPr>
        <w:t>
      кеден қоймасының иесі;</w:t>
      </w:r>
    </w:p>
    <w:p>
      <w:pPr>
        <w:spacing w:after="0"/>
        <w:ind w:left="0"/>
        <w:jc w:val="both"/>
      </w:pPr>
      <w:r>
        <w:rPr>
          <w:rFonts w:ascii="Times New Roman"/>
          <w:b w:val="false"/>
          <w:i w:val="false"/>
          <w:color w:val="000000"/>
          <w:sz w:val="28"/>
        </w:rPr>
        <w:t>
      бажсыз сауда дүкенінің иесі;</w:t>
      </w:r>
    </w:p>
    <w:p>
      <w:pPr>
        <w:spacing w:after="0"/>
        <w:ind w:left="0"/>
        <w:jc w:val="both"/>
      </w:pPr>
      <w:r>
        <w:rPr>
          <w:rFonts w:ascii="Times New Roman"/>
          <w:b w:val="false"/>
          <w:i w:val="false"/>
          <w:color w:val="000000"/>
          <w:sz w:val="28"/>
        </w:rPr>
        <w:t>
      еркін қойма иесі;</w:t>
      </w:r>
    </w:p>
    <w:p>
      <w:pPr>
        <w:spacing w:after="0"/>
        <w:ind w:left="0"/>
        <w:jc w:val="both"/>
      </w:pPr>
      <w:r>
        <w:rPr>
          <w:rFonts w:ascii="Times New Roman"/>
          <w:b w:val="false"/>
          <w:i w:val="false"/>
          <w:color w:val="000000"/>
          <w:sz w:val="28"/>
        </w:rPr>
        <w:t>
      уәкілетті экономикалық оператор;</w:t>
      </w:r>
    </w:p>
    <w:p>
      <w:pPr>
        <w:spacing w:after="0"/>
        <w:ind w:left="0"/>
        <w:jc w:val="both"/>
      </w:pPr>
      <w:r>
        <w:rPr>
          <w:rFonts w:ascii="Times New Roman"/>
          <w:b w:val="false"/>
          <w:i w:val="false"/>
          <w:color w:val="000000"/>
          <w:sz w:val="28"/>
        </w:rPr>
        <w:t>
      өз тауарларын сақтау қоймасының иесі;</w:t>
      </w:r>
    </w:p>
    <w:p>
      <w:pPr>
        <w:spacing w:after="0"/>
        <w:ind w:left="0"/>
        <w:jc w:val="both"/>
      </w:pPr>
      <w:r>
        <w:rPr>
          <w:rFonts w:ascii="Times New Roman"/>
          <w:b w:val="false"/>
          <w:i w:val="false"/>
          <w:color w:val="000000"/>
          <w:sz w:val="28"/>
        </w:rPr>
        <w:t>
      зияткерлік меншік объектілерінің иесі;</w:t>
      </w:r>
    </w:p>
    <w:p>
      <w:pPr>
        <w:spacing w:after="0"/>
        <w:ind w:left="0"/>
        <w:jc w:val="both"/>
      </w:pPr>
      <w:r>
        <w:rPr>
          <w:rFonts w:ascii="Times New Roman"/>
          <w:b w:val="false"/>
          <w:i w:val="false"/>
          <w:color w:val="000000"/>
          <w:sz w:val="28"/>
        </w:rPr>
        <w:t>
      сыртқы экономикалық қызметтің субъектілері.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жеке сәйкестендіру нөмірін/бизнес сәйкестендіру нөмірін көрсету;</w:t>
      </w:r>
    </w:p>
    <w:bookmarkStart w:name="z19" w:id="16"/>
    <w:p>
      <w:pPr>
        <w:spacing w:after="0"/>
        <w:ind w:left="0"/>
        <w:jc w:val="both"/>
      </w:pPr>
      <w:r>
        <w:rPr>
          <w:rFonts w:ascii="Times New Roman"/>
          <w:b w:val="false"/>
          <w:i w:val="false"/>
          <w:color w:val="000000"/>
          <w:sz w:val="28"/>
        </w:rPr>
        <w:t>
      3) АЖ-ға бұдан әрі кіру үшін еркін нысанда пароль құру;</w:t>
      </w:r>
    </w:p>
    <w:bookmarkEnd w:id="16"/>
    <w:bookmarkStart w:name="z20" w:id="17"/>
    <w:p>
      <w:pPr>
        <w:spacing w:after="0"/>
        <w:ind w:left="0"/>
        <w:jc w:val="both"/>
      </w:pPr>
      <w:r>
        <w:rPr>
          <w:rFonts w:ascii="Times New Roman"/>
          <w:b w:val="false"/>
          <w:i w:val="false"/>
          <w:color w:val="000000"/>
          <w:sz w:val="28"/>
        </w:rPr>
        <w:t>
      4) электрондық пошта мекенжайын көрсету;</w:t>
      </w:r>
    </w:p>
    <w:bookmarkEnd w:id="17"/>
    <w:bookmarkStart w:name="z21" w:id="18"/>
    <w:p>
      <w:pPr>
        <w:spacing w:after="0"/>
        <w:ind w:left="0"/>
        <w:jc w:val="both"/>
      </w:pPr>
      <w:r>
        <w:rPr>
          <w:rFonts w:ascii="Times New Roman"/>
          <w:b w:val="false"/>
          <w:i w:val="false"/>
          <w:color w:val="000000"/>
          <w:sz w:val="28"/>
        </w:rPr>
        <w:t>
      5) пайдаланушыны сәйкестендіру үшін электрондық цифрлық қолтаңбаның сертификатын таңдау немесе МКО уәкілетті органынан логин паролді алу;</w:t>
      </w:r>
    </w:p>
    <w:bookmarkEnd w:id="18"/>
    <w:bookmarkStart w:name="z22" w:id="19"/>
    <w:p>
      <w:pPr>
        <w:spacing w:after="0"/>
        <w:ind w:left="0"/>
        <w:jc w:val="both"/>
      </w:pPr>
      <w:r>
        <w:rPr>
          <w:rFonts w:ascii="Times New Roman"/>
          <w:b w:val="false"/>
          <w:i w:val="false"/>
          <w:color w:val="000000"/>
          <w:sz w:val="28"/>
        </w:rPr>
        <w:t>
      6) электрондық цифрлық қолтаңба болған жағдайда онымен қол қоюды жүзеге асыру;</w:t>
      </w:r>
    </w:p>
    <w:bookmarkEnd w:id="19"/>
    <w:bookmarkStart w:name="z23" w:id="20"/>
    <w:p>
      <w:pPr>
        <w:spacing w:after="0"/>
        <w:ind w:left="0"/>
        <w:jc w:val="both"/>
      </w:pPr>
      <w:r>
        <w:rPr>
          <w:rFonts w:ascii="Times New Roman"/>
          <w:b w:val="false"/>
          <w:i w:val="false"/>
          <w:color w:val="000000"/>
          <w:sz w:val="28"/>
        </w:rPr>
        <w:t>
      7) АЖ-да тіркелуді растау үшін электрондық мекенжайға жіберілген сілтеме бойынша өту қажет.</w:t>
      </w:r>
    </w:p>
    <w:bookmarkEnd w:id="20"/>
    <w:bookmarkStart w:name="z24" w:id="21"/>
    <w:p>
      <w:pPr>
        <w:spacing w:after="0"/>
        <w:ind w:left="0"/>
        <w:jc w:val="both"/>
      </w:pPr>
      <w:r>
        <w:rPr>
          <w:rFonts w:ascii="Times New Roman"/>
          <w:b w:val="false"/>
          <w:i w:val="false"/>
          <w:color w:val="000000"/>
          <w:sz w:val="28"/>
        </w:rPr>
        <w:t>
      10. Пайдаланушыны тіркеу процесі АЖ-ның веб-порталында тіркелу расталғаннан кейін, аяқталған болып есептеледі.</w:t>
      </w:r>
    </w:p>
    <w:bookmarkEnd w:id="21"/>
    <w:bookmarkStart w:name="z25" w:id="22"/>
    <w:p>
      <w:pPr>
        <w:spacing w:after="0"/>
        <w:ind w:left="0"/>
        <w:jc w:val="both"/>
      </w:pPr>
      <w:r>
        <w:rPr>
          <w:rFonts w:ascii="Times New Roman"/>
          <w:b w:val="false"/>
          <w:i w:val="false"/>
          <w:color w:val="000000"/>
          <w:sz w:val="28"/>
        </w:rPr>
        <w:t>
      11. МКО АЖ-де тіркелу үшін сыртқы портал жұмыс істемеген жағдайда, МКО АЖ қолдау көрсету қызметіне жүгіну қажет.</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