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8cb5" w14:textId="c368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және аэроғарыш өнеркәсібі министрлігінің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10 сәуірдегі № 66/НҚ бұйрығы. Қазақстан Республикасының Әділет министрлігінде 2018 жылғы 24 сәуірде № 16802 болып тіркелді. Күші жойылды - Қазақстан Республикасының Цифрлық даму, инновациялар және аэроғарыш өнеркәсібі министрінің 2019 жылғы 26 қарашадағы № 324/НҚ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26.11.2019 </w:t>
      </w:r>
      <w:r>
        <w:rPr>
          <w:rFonts w:ascii="Times New Roman"/>
          <w:b w:val="false"/>
          <w:i w:val="false"/>
          <w:color w:val="ff0000"/>
          <w:sz w:val="28"/>
        </w:rPr>
        <w:t>№ 324/НҚ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Қоса берілген осы бұйрықтың қосымшасына сәйкес Қазақстан Республикасының Қорғаныс және аэроғарыш өнеркәсібі министрлігінің "Б" корпусы мемлекеттік әкімшілік қызметшілерінің қызметін бағалау әдістемесі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Республикасының Қорғаныс және аэроғарыш өнеркәсібі министрлігінің "Б" корпусы мемлекеттік әкімшілік қызметшілерінің қызметін бағалау әдістемесін бекіту туралы" Қазақстан Республикасы Қорғаныс және аэроғарыш өнеркәсібі министрінің 2017 жылғы 25 тамыздағы № 154/НҚ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15711 болып тіркелген, Қазақстан Республикасы нормативтік-құқықтық актілерінің эталондық бақылау банкінде 2017 жылғы 27 қыркүйекте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Республикасының Қорғаныс және аэроғарыш өнеркәсібі министрлігінің Адами ресурстарды басқару департаменті Қазақстан Республикасының заңнамасында белгіленген тәртіппен:</w:t>
      </w:r>
    </w:p>
    <w:bookmarkEnd w:id="3"/>
    <w:bookmarkStart w:name="z63"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4" w:id="5"/>
    <w:p>
      <w:pPr>
        <w:spacing w:after="0"/>
        <w:ind w:left="0"/>
        <w:jc w:val="both"/>
      </w:pPr>
      <w:r>
        <w:rPr>
          <w:rFonts w:ascii="Times New Roman"/>
          <w:b w:val="false"/>
          <w:i w:val="false"/>
          <w:color w:val="000000"/>
          <w:sz w:val="28"/>
        </w:rPr>
        <w:t xml:space="preserve">
      2) осы бұйрықтың мемлекеттік тіркелген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bookmarkEnd w:id="5"/>
    <w:bookmarkStart w:name="z65" w:id="6"/>
    <w:p>
      <w:pPr>
        <w:spacing w:after="0"/>
        <w:ind w:left="0"/>
        <w:jc w:val="both"/>
      </w:pPr>
      <w:r>
        <w:rPr>
          <w:rFonts w:ascii="Times New Roman"/>
          <w:b w:val="false"/>
          <w:i w:val="false"/>
          <w:color w:val="000000"/>
          <w:sz w:val="28"/>
        </w:rPr>
        <w:t>
      3) осы бұйрықтың ресми жариялаған күнінен кейін Қазақстан Республикасының Қорғаныс және аэроғарыш өнеркәсібі министрлігінің интернет-ресурсында орналастыру;</w:t>
      </w:r>
    </w:p>
    <w:bookmarkEnd w:id="6"/>
    <w:bookmarkStart w:name="z66" w:id="7"/>
    <w:p>
      <w:pPr>
        <w:spacing w:after="0"/>
        <w:ind w:left="0"/>
        <w:jc w:val="both"/>
      </w:pPr>
      <w:r>
        <w:rPr>
          <w:rFonts w:ascii="Times New Roman"/>
          <w:b w:val="false"/>
          <w:i w:val="false"/>
          <w:color w:val="000000"/>
          <w:sz w:val="28"/>
        </w:rPr>
        <w:t>
      4) осы бұйрықтың Қазақстан Республикасының Әділет министрлігінде мемлекеттік тіркелгеннен кейін он жұмыс күні ішінде осы тармақтың 1), 2) және 3) осы тармақшаларында көзделген іс-шаралардың орындалуы туралы мәліметтердің Қазақстан Республикасының Қорғаныс және аэроғарыш өнеркәсібі министрлігінің Заң департаментіне ұсынылуын қамтамасыз етсін.</w:t>
      </w:r>
    </w:p>
    <w:bookmarkEnd w:id="7"/>
    <w:bookmarkStart w:name="z6" w:id="8"/>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және аэроғарыш өнеркәсібі министрлігінің Жауапты хатшысына жүктелсін.</w:t>
      </w:r>
    </w:p>
    <w:bookmarkEnd w:id="8"/>
    <w:bookmarkStart w:name="z7"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және аэроғарыш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w:t>
            </w:r>
            <w:r>
              <w:br/>
            </w:r>
            <w:r>
              <w:rPr>
                <w:rFonts w:ascii="Times New Roman"/>
                <w:b w:val="false"/>
                <w:i w:val="false"/>
                <w:color w:val="000000"/>
                <w:sz w:val="20"/>
              </w:rPr>
              <w:t>министрінің 2018 жылғы 10</w:t>
            </w:r>
            <w:r>
              <w:br/>
            </w:r>
            <w:r>
              <w:rPr>
                <w:rFonts w:ascii="Times New Roman"/>
                <w:b w:val="false"/>
                <w:i w:val="false"/>
                <w:color w:val="000000"/>
                <w:sz w:val="20"/>
              </w:rPr>
              <w:t>сәуірдегі</w:t>
            </w:r>
            <w:r>
              <w:br/>
            </w:r>
            <w:r>
              <w:rPr>
                <w:rFonts w:ascii="Times New Roman"/>
                <w:b w:val="false"/>
                <w:i w:val="false"/>
                <w:color w:val="000000"/>
                <w:sz w:val="20"/>
              </w:rPr>
              <w:t>№ 66/НҚ бұйрығымен</w:t>
            </w:r>
            <w:r>
              <w:br/>
            </w:r>
            <w:r>
              <w:rPr>
                <w:rFonts w:ascii="Times New Roman"/>
                <w:b w:val="false"/>
                <w:i w:val="false"/>
                <w:color w:val="000000"/>
                <w:sz w:val="20"/>
              </w:rPr>
              <w:t>бекітілген</w:t>
            </w:r>
          </w:p>
        </w:tc>
      </w:tr>
    </w:tbl>
    <w:bookmarkStart w:name="z9" w:id="10"/>
    <w:p>
      <w:pPr>
        <w:spacing w:after="0"/>
        <w:ind w:left="0"/>
        <w:jc w:val="left"/>
      </w:pPr>
      <w:r>
        <w:rPr>
          <w:rFonts w:ascii="Times New Roman"/>
          <w:b/>
          <w:i w:val="false"/>
          <w:color w:val="000000"/>
        </w:rPr>
        <w:t xml:space="preserve"> Қазақстан Республикасының Қорғаныс және аэроғарыш өнеркәсібі министрлігінің "Б" корпусы мемлекеттік әкімшілік қызметшілерінің қызметін бағалау әдістемесі</w:t>
      </w:r>
    </w:p>
    <w:bookmarkEnd w:id="10"/>
    <w:bookmarkStart w:name="z10" w:id="11"/>
    <w:p>
      <w:pPr>
        <w:spacing w:after="0"/>
        <w:ind w:left="0"/>
        <w:jc w:val="left"/>
      </w:pPr>
      <w:r>
        <w:rPr>
          <w:rFonts w:ascii="Times New Roman"/>
          <w:b/>
          <w:i w:val="false"/>
          <w:color w:val="000000"/>
        </w:rPr>
        <w:t xml:space="preserve"> 1-тарау. Жалпы ережелер</w:t>
      </w:r>
    </w:p>
    <w:bookmarkEnd w:id="11"/>
    <w:bookmarkStart w:name="z11" w:id="12"/>
    <w:p>
      <w:pPr>
        <w:spacing w:after="0"/>
        <w:ind w:left="0"/>
        <w:jc w:val="both"/>
      </w:pPr>
      <w:r>
        <w:rPr>
          <w:rFonts w:ascii="Times New Roman"/>
          <w:b w:val="false"/>
          <w:i w:val="false"/>
          <w:color w:val="000000"/>
          <w:sz w:val="28"/>
        </w:rPr>
        <w:t xml:space="preserve">
      1. Осы Қазақстан Республикасының Қорғаныс және аэроғарыш өнеркәсібі министрлігінің (бұдан әрі – Министрлік) "Б" корпусы мемлекеттік әкімшілік қызметшілерінің қызметін бағалау әдістемесі(бұдан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Қорғаныс және аэроғарыш өнеркәсібі министрлігінің және оның ведомстволарының "Б" корпусы мемлекеттік әкімшілік қызметшілерінің (бұдан әрі – "Б" корпусының қызметшілері)қызметін бағалау тәртібін айқындайды.</w:t>
      </w:r>
    </w:p>
    <w:bookmarkEnd w:id="12"/>
    <w:bookmarkStart w:name="z12" w:id="13"/>
    <w:p>
      <w:pPr>
        <w:spacing w:after="0"/>
        <w:ind w:left="0"/>
        <w:jc w:val="both"/>
      </w:pPr>
      <w:r>
        <w:rPr>
          <w:rFonts w:ascii="Times New Roman"/>
          <w:b w:val="false"/>
          <w:i w:val="false"/>
          <w:color w:val="000000"/>
          <w:sz w:val="28"/>
        </w:rPr>
        <w:t>
      2. Осы Әдістемеде қолданылатын негізгі ұғымдар:</w:t>
      </w:r>
    </w:p>
    <w:bookmarkEnd w:id="13"/>
    <w:bookmarkStart w:name="z67" w:id="14"/>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4"/>
    <w:bookmarkStart w:name="z68" w:id="15"/>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5"/>
    <w:bookmarkStart w:name="z69" w:id="16"/>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6"/>
    <w:bookmarkStart w:name="z70" w:id="17"/>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bookmarkStart w:name="z71" w:id="18"/>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8"/>
    <w:bookmarkStart w:name="z72" w:id="19"/>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9"/>
    <w:bookmarkStart w:name="z13" w:id="2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0"/>
    <w:bookmarkStart w:name="z14" w:id="2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5" w:id="2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2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6" w:id="23"/>
    <w:p>
      <w:pPr>
        <w:spacing w:after="0"/>
        <w:ind w:left="0"/>
        <w:jc w:val="both"/>
      </w:pPr>
      <w:r>
        <w:rPr>
          <w:rFonts w:ascii="Times New Roman"/>
          <w:b w:val="false"/>
          <w:i w:val="false"/>
          <w:color w:val="000000"/>
          <w:sz w:val="28"/>
        </w:rPr>
        <w:t>
      6. Бағалау екі жеке бағыт бойынша жүргізіледі:</w:t>
      </w:r>
    </w:p>
    <w:bookmarkEnd w:id="23"/>
    <w:bookmarkStart w:name="z73" w:id="24"/>
    <w:p>
      <w:pPr>
        <w:spacing w:after="0"/>
        <w:ind w:left="0"/>
        <w:jc w:val="both"/>
      </w:pPr>
      <w:r>
        <w:rPr>
          <w:rFonts w:ascii="Times New Roman"/>
          <w:b w:val="false"/>
          <w:i w:val="false"/>
          <w:color w:val="000000"/>
          <w:sz w:val="28"/>
        </w:rPr>
        <w:t>
      1) НМИ жетістіктерін бағалау;</w:t>
      </w:r>
    </w:p>
    <w:bookmarkEnd w:id="24"/>
    <w:bookmarkStart w:name="z74" w:id="25"/>
    <w:p>
      <w:pPr>
        <w:spacing w:after="0"/>
        <w:ind w:left="0"/>
        <w:jc w:val="both"/>
      </w:pPr>
      <w:r>
        <w:rPr>
          <w:rFonts w:ascii="Times New Roman"/>
          <w:b w:val="false"/>
          <w:i w:val="false"/>
          <w:color w:val="000000"/>
          <w:sz w:val="28"/>
        </w:rPr>
        <w:t>
      2) "Б" корпусы қызметшілерінің құзыреттерін бағалау.</w:t>
      </w:r>
    </w:p>
    <w:bookmarkEnd w:id="25"/>
    <w:bookmarkStart w:name="z17" w:id="26"/>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6"/>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8" w:id="27"/>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7"/>
    <w:bookmarkStart w:name="z19" w:id="28"/>
    <w:p>
      <w:pPr>
        <w:spacing w:after="0"/>
        <w:ind w:left="0"/>
        <w:jc w:val="left"/>
      </w:pPr>
      <w:r>
        <w:rPr>
          <w:rFonts w:ascii="Times New Roman"/>
          <w:b/>
          <w:i w:val="false"/>
          <w:color w:val="000000"/>
        </w:rPr>
        <w:t xml:space="preserve"> 2-тарау. НМИ анықтау тәртібі</w:t>
      </w:r>
    </w:p>
    <w:bookmarkEnd w:id="28"/>
    <w:bookmarkStart w:name="z20" w:id="29"/>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9"/>
    <w:bookmarkStart w:name="z21" w:id="30"/>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30"/>
    <w:bookmarkStart w:name="z22" w:id="31"/>
    <w:p>
      <w:pPr>
        <w:spacing w:after="0"/>
        <w:ind w:left="0"/>
        <w:jc w:val="both"/>
      </w:pPr>
      <w:r>
        <w:rPr>
          <w:rFonts w:ascii="Times New Roman"/>
          <w:b w:val="false"/>
          <w:i w:val="false"/>
          <w:color w:val="000000"/>
          <w:sz w:val="28"/>
        </w:rPr>
        <w:t>
      11. НМИ осы Әдістеменің 12-тармағында көрсетілген талаптарға сәйкес келмесе жоғары тұрған басшы жеке жұмыс жоспарын түзетуге қайтарады.</w:t>
      </w:r>
    </w:p>
    <w:bookmarkEnd w:id="3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32"/>
    <w:p>
      <w:pPr>
        <w:spacing w:after="0"/>
        <w:ind w:left="0"/>
        <w:jc w:val="both"/>
      </w:pPr>
      <w:r>
        <w:rPr>
          <w:rFonts w:ascii="Times New Roman"/>
          <w:b w:val="false"/>
          <w:i w:val="false"/>
          <w:color w:val="000000"/>
          <w:sz w:val="28"/>
        </w:rPr>
        <w:t>
      12. НМИ:</w:t>
      </w:r>
    </w:p>
    <w:bookmarkEnd w:id="32"/>
    <w:bookmarkStart w:name="z75"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76"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77"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78"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79"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"А" корпусы қызметшісінің келісімін жүзеге асыруға бағытталған болуы, тиіснемесе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37"/>
    <w:bookmarkStart w:name="z24" w:id="38"/>
    <w:p>
      <w:pPr>
        <w:spacing w:after="0"/>
        <w:ind w:left="0"/>
        <w:jc w:val="both"/>
      </w:pPr>
      <w:r>
        <w:rPr>
          <w:rFonts w:ascii="Times New Roman"/>
          <w:b w:val="false"/>
          <w:i w:val="false"/>
          <w:color w:val="000000"/>
          <w:sz w:val="28"/>
        </w:rPr>
        <w:t>
      13. НМИ саны 5 құрайды.</w:t>
      </w:r>
    </w:p>
    <w:bookmarkEnd w:id="38"/>
    <w:bookmarkStart w:name="z25" w:id="39"/>
    <w:p>
      <w:pPr>
        <w:spacing w:after="0"/>
        <w:ind w:left="0"/>
        <w:jc w:val="both"/>
      </w:pPr>
      <w:r>
        <w:rPr>
          <w:rFonts w:ascii="Times New Roman"/>
          <w:b w:val="false"/>
          <w:i w:val="false"/>
          <w:color w:val="000000"/>
          <w:sz w:val="28"/>
        </w:rPr>
        <w:t>
      14. Жеке жұмыс жоспары персоналды басқару қызметінде сақталады.</w:t>
      </w:r>
    </w:p>
    <w:bookmarkEnd w:id="39"/>
    <w:bookmarkStart w:name="z26" w:id="40"/>
    <w:p>
      <w:pPr>
        <w:spacing w:after="0"/>
        <w:ind w:left="0"/>
        <w:jc w:val="left"/>
      </w:pPr>
      <w:r>
        <w:rPr>
          <w:rFonts w:ascii="Times New Roman"/>
          <w:b/>
          <w:i w:val="false"/>
          <w:color w:val="000000"/>
        </w:rPr>
        <w:t xml:space="preserve"> 3-тарау. НМИ жетістігін бағалау тәртібі</w:t>
      </w:r>
    </w:p>
    <w:bookmarkEnd w:id="40"/>
    <w:bookmarkStart w:name="z27" w:id="41"/>
    <w:p>
      <w:pPr>
        <w:spacing w:after="0"/>
        <w:ind w:left="0"/>
        <w:jc w:val="both"/>
      </w:pPr>
      <w:r>
        <w:rPr>
          <w:rFonts w:ascii="Times New Roman"/>
          <w:b w:val="false"/>
          <w:i w:val="false"/>
          <w:color w:val="000000"/>
          <w:sz w:val="28"/>
        </w:rPr>
        <w:t xml:space="preserve">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жататын"Б" корпусы қызметшісіне НМИ-ге жету және сол үшін қажетті шаралар бойынша жазбаша ұсыныстар береді.</w:t>
      </w:r>
    </w:p>
    <w:bookmarkStart w:name="z28" w:id="42"/>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29" w:id="43"/>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44"/>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44"/>
    <w:bookmarkStart w:name="z31" w:id="45"/>
    <w:p>
      <w:pPr>
        <w:spacing w:after="0"/>
        <w:ind w:left="0"/>
        <w:jc w:val="both"/>
      </w:pPr>
      <w:r>
        <w:rPr>
          <w:rFonts w:ascii="Times New Roman"/>
          <w:b w:val="false"/>
          <w:i w:val="false"/>
          <w:color w:val="000000"/>
          <w:sz w:val="28"/>
        </w:rPr>
        <w:t xml:space="preserve">
      19. "Б" корпусы қызметшісінің тікелей басшысы мемлекеттік органның бірінші басшысы болған жағдайда бағалау парағы оның қарауына енгізіледі. </w:t>
      </w:r>
    </w:p>
    <w:bookmarkEnd w:id="45"/>
    <w:bookmarkStart w:name="z32" w:id="46"/>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46"/>
    <w:bookmarkStart w:name="z80" w:id="47"/>
    <w:p>
      <w:pPr>
        <w:spacing w:after="0"/>
        <w:ind w:left="0"/>
        <w:jc w:val="both"/>
      </w:pPr>
      <w:r>
        <w:rPr>
          <w:rFonts w:ascii="Times New Roman"/>
          <w:b w:val="false"/>
          <w:i w:val="false"/>
          <w:color w:val="000000"/>
          <w:sz w:val="28"/>
        </w:rPr>
        <w:t>
      1) бағалаумен келісу;</w:t>
      </w:r>
    </w:p>
    <w:bookmarkEnd w:id="47"/>
    <w:bookmarkStart w:name="z81" w:id="48"/>
    <w:p>
      <w:pPr>
        <w:spacing w:after="0"/>
        <w:ind w:left="0"/>
        <w:jc w:val="both"/>
      </w:pPr>
      <w:r>
        <w:rPr>
          <w:rFonts w:ascii="Times New Roman"/>
          <w:b w:val="false"/>
          <w:i w:val="false"/>
          <w:color w:val="000000"/>
          <w:sz w:val="28"/>
        </w:rPr>
        <w:t xml:space="preserve">
      2) түзетуге жіберу. </w:t>
      </w:r>
    </w:p>
    <w:bookmarkEnd w:id="48"/>
    <w:bookmarkStart w:name="z33" w:id="4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49"/>
    <w:bookmarkStart w:name="z34" w:id="50"/>
    <w:p>
      <w:pPr>
        <w:spacing w:after="0"/>
        <w:ind w:left="0"/>
        <w:jc w:val="both"/>
      </w:pPr>
      <w:r>
        <w:rPr>
          <w:rFonts w:ascii="Times New Roman"/>
          <w:b w:val="false"/>
          <w:i w:val="false"/>
          <w:color w:val="000000"/>
          <w:sz w:val="28"/>
        </w:rPr>
        <w:t xml:space="preserve">
      22.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0"/>
    <w:bookmarkStart w:name="z35" w:id="5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1"/>
    <w:bookmarkStart w:name="z36" w:id="52"/>
    <w:p>
      <w:pPr>
        <w:spacing w:after="0"/>
        <w:ind w:left="0"/>
        <w:jc w:val="left"/>
      </w:pPr>
      <w:r>
        <w:rPr>
          <w:rFonts w:ascii="Times New Roman"/>
          <w:b/>
          <w:i w:val="false"/>
          <w:color w:val="000000"/>
        </w:rPr>
        <w:t xml:space="preserve"> 4-тарау. Құзыреттерді бағалау тәртібі</w:t>
      </w:r>
    </w:p>
    <w:bookmarkEnd w:id="52"/>
    <w:bookmarkStart w:name="z37" w:id="5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Құзыреттер бойынша бағалау парағы толтырылады.</w:t>
      </w:r>
    </w:p>
    <w:bookmarkEnd w:id="53"/>
    <w:bookmarkStart w:name="z38" w:id="54"/>
    <w:p>
      <w:pPr>
        <w:spacing w:after="0"/>
        <w:ind w:left="0"/>
        <w:jc w:val="both"/>
      </w:pPr>
      <w:r>
        <w:rPr>
          <w:rFonts w:ascii="Times New Roman"/>
          <w:b w:val="false"/>
          <w:i w:val="false"/>
          <w:color w:val="000000"/>
          <w:sz w:val="28"/>
        </w:rPr>
        <w:t xml:space="preserve">
      25. Құзыреттер бойынша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4"/>
    <w:bookmarkStart w:name="z39" w:id="5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5"/>
    <w:bookmarkStart w:name="z82" w:id="5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6"/>
    <w:bookmarkStart w:name="z83" w:id="5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57"/>
    <w:bookmarkStart w:name="z40" w:id="58"/>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41" w:id="5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59"/>
    <w:bookmarkStart w:name="z42" w:id="60"/>
    <w:p>
      <w:pPr>
        <w:spacing w:after="0"/>
        <w:ind w:left="0"/>
        <w:jc w:val="both"/>
      </w:pPr>
      <w:r>
        <w:rPr>
          <w:rFonts w:ascii="Times New Roman"/>
          <w:b w:val="false"/>
          <w:i w:val="false"/>
          <w:color w:val="000000"/>
          <w:sz w:val="28"/>
        </w:rPr>
        <w:t>
      28.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0"/>
    <w:bookmarkStart w:name="z43" w:id="61"/>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61"/>
    <w:bookmarkStart w:name="z44" w:id="62"/>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2"/>
    <w:bookmarkStart w:name="z45" w:id="63"/>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63"/>
    <w:bookmarkStart w:name="z46" w:id="64"/>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4"/>
    <w:bookmarkStart w:name="z47" w:id="65"/>
    <w:p>
      <w:pPr>
        <w:spacing w:after="0"/>
        <w:ind w:left="0"/>
        <w:jc w:val="both"/>
      </w:pPr>
      <w:r>
        <w:rPr>
          <w:rFonts w:ascii="Times New Roman"/>
          <w:b w:val="false"/>
          <w:i w:val="false"/>
          <w:color w:val="000000"/>
          <w:sz w:val="28"/>
        </w:rPr>
        <w:t>
      33. Комиссияның хатшысы персоналды басқару қызметінің қызметшісі болып табылады. Комиссияның хатшысы дауыс беруге қатыспайды.</w:t>
      </w:r>
    </w:p>
    <w:bookmarkEnd w:id="65"/>
    <w:bookmarkStart w:name="z48" w:id="66"/>
    <w:p>
      <w:pPr>
        <w:spacing w:after="0"/>
        <w:ind w:left="0"/>
        <w:jc w:val="both"/>
      </w:pPr>
      <w:r>
        <w:rPr>
          <w:rFonts w:ascii="Times New Roman"/>
          <w:b w:val="false"/>
          <w:i w:val="false"/>
          <w:color w:val="000000"/>
          <w:sz w:val="28"/>
        </w:rPr>
        <w:t>
      34. Персоналды басқару қызметі Комиссия төрағасымен келісілген мерзімдерге Комиссия отырысының өткізілуін қамтамасыз етеді.</w:t>
      </w:r>
    </w:p>
    <w:bookmarkEnd w:id="66"/>
    <w:bookmarkStart w:name="z49" w:id="67"/>
    <w:p>
      <w:pPr>
        <w:spacing w:after="0"/>
        <w:ind w:left="0"/>
        <w:jc w:val="both"/>
      </w:pPr>
      <w:r>
        <w:rPr>
          <w:rFonts w:ascii="Times New Roman"/>
          <w:b w:val="false"/>
          <w:i w:val="false"/>
          <w:color w:val="000000"/>
          <w:sz w:val="28"/>
        </w:rPr>
        <w:t>
      35. Персоналды басқару қызметі Комиссияның отырысына келесі құжаттарды ұсынады:</w:t>
      </w:r>
    </w:p>
    <w:bookmarkEnd w:id="67"/>
    <w:bookmarkStart w:name="z84" w:id="68"/>
    <w:p>
      <w:pPr>
        <w:spacing w:after="0"/>
        <w:ind w:left="0"/>
        <w:jc w:val="both"/>
      </w:pPr>
      <w:r>
        <w:rPr>
          <w:rFonts w:ascii="Times New Roman"/>
          <w:b w:val="false"/>
          <w:i w:val="false"/>
          <w:color w:val="000000"/>
          <w:sz w:val="28"/>
        </w:rPr>
        <w:t>
      1) толтырылған бағалау парақтарын;</w:t>
      </w:r>
    </w:p>
    <w:bookmarkEnd w:id="68"/>
    <w:bookmarkStart w:name="z85" w:id="6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69"/>
    <w:bookmarkStart w:name="z50" w:id="70"/>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70"/>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71"/>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жағдайда)"графасында көрсетіледі.</w:t>
      </w:r>
    </w:p>
    <w:bookmarkEnd w:id="71"/>
    <w:bookmarkStart w:name="z52" w:id="72"/>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Бағалау жөніндегі комиссия отырысының хаттамасында тіркеледі.</w:t>
      </w:r>
    </w:p>
    <w:bookmarkEnd w:id="72"/>
    <w:bookmarkStart w:name="z53" w:id="73"/>
    <w:p>
      <w:pPr>
        <w:spacing w:after="0"/>
        <w:ind w:left="0"/>
        <w:jc w:val="both"/>
      </w:pPr>
      <w:r>
        <w:rPr>
          <w:rFonts w:ascii="Times New Roman"/>
          <w:b w:val="false"/>
          <w:i w:val="false"/>
          <w:color w:val="000000"/>
          <w:sz w:val="28"/>
        </w:rPr>
        <w:t>
      39. Персоналды басқару қызметі "Б" корпусының қызметшісін бағалау нәтижелерімен ол аяқталған соң екі жұмыс күні ішінде таныстырады.</w:t>
      </w:r>
    </w:p>
    <w:bookmarkEnd w:id="73"/>
    <w:bookmarkStart w:name="z54" w:id="74"/>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жағдайда,еркін түрде акт құрылып, персоналды басқару қызметімен және мемлекеттік органның басқа екі қызметшісімен қол қойылған акт толтырылады.</w:t>
      </w:r>
    </w:p>
    <w:bookmarkEnd w:id="74"/>
    <w:bookmarkStart w:name="z55" w:id="75"/>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75"/>
    <w:bookmarkStart w:name="z56" w:id="76"/>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6"/>
    <w:bookmarkStart w:name="z86" w:id="7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7"/>
    <w:bookmarkStart w:name="z87" w:id="7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78"/>
    <w:bookmarkStart w:name="z57" w:id="79"/>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министрлігінің"Б"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p>
      <w:pPr>
        <w:spacing w:after="0"/>
        <w:ind w:left="0"/>
        <w:jc w:val="both"/>
      </w:pPr>
      <w:r>
        <w:rPr>
          <w:rFonts w:ascii="Times New Roman"/>
          <w:b w:val="false"/>
          <w:i w:val="false"/>
          <w:color w:val="000000"/>
          <w:sz w:val="28"/>
        </w:rPr>
        <w:t>
      Қызметшінің лауазымы: 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788"/>
        <w:gridCol w:w="8750"/>
        <w:gridCol w:w="445"/>
        <w:gridCol w:w="445"/>
        <w:gridCol w:w="617"/>
        <w:gridCol w:w="790"/>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министрлігінің"Б"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715"/>
        <w:gridCol w:w="943"/>
        <w:gridCol w:w="1534"/>
        <w:gridCol w:w="1534"/>
        <w:gridCol w:w="397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министрлігінің"Б"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w:t>
      </w:r>
    </w:p>
    <w:p>
      <w:pPr>
        <w:spacing w:after="0"/>
        <w:ind w:left="0"/>
        <w:jc w:val="both"/>
      </w:pPr>
      <w:r>
        <w:rPr>
          <w:rFonts w:ascii="Times New Roman"/>
          <w:b w:val="false"/>
          <w:i w:val="false"/>
          <w:color w:val="000000"/>
          <w:sz w:val="28"/>
        </w:rPr>
        <w:t>
      жатпайтын "Б" корпусының мемлекеттік қызметшілері "Қызметті тұтынушыға</w:t>
      </w:r>
    </w:p>
    <w:p>
      <w:pPr>
        <w:spacing w:after="0"/>
        <w:ind w:left="0"/>
        <w:jc w:val="both"/>
      </w:pPr>
      <w:r>
        <w:rPr>
          <w:rFonts w:ascii="Times New Roman"/>
          <w:b w:val="false"/>
          <w:i w:val="false"/>
          <w:color w:val="000000"/>
          <w:sz w:val="28"/>
        </w:rPr>
        <w:t>
      бағдарлану" және "Қызметті тұтынушыларды хабарландыру" құзыреттері бойынша</w:t>
      </w:r>
    </w:p>
    <w:p>
      <w:pPr>
        <w:spacing w:after="0"/>
        <w:ind w:left="0"/>
        <w:jc w:val="both"/>
      </w:pPr>
      <w:r>
        <w:rPr>
          <w:rFonts w:ascii="Times New Roman"/>
          <w:b w:val="false"/>
          <w:i w:val="false"/>
          <w:color w:val="000000"/>
          <w:sz w:val="28"/>
        </w:rPr>
        <w:t>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2"/>
        <w:gridCol w:w="5708"/>
      </w:tblGrid>
      <w:tr>
        <w:trPr>
          <w:trHeight w:val="30" w:hRule="atLeast"/>
        </w:trPr>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____________________</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министрлігінің"Б"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066"/>
        <w:gridCol w:w="4255"/>
        <w:gridCol w:w="421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r>
              <w:br/>
            </w:r>
            <w:r>
              <w:rPr>
                <w:rFonts w:ascii="Times New Roman"/>
                <w:b w:val="false"/>
                <w:i w:val="false"/>
                <w:color w:val="000000"/>
                <w:sz w:val="20"/>
              </w:rPr>
              <w:t>
лауазымдар санаты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Бөлімшенің берілген міндеттерді сапалы және уақтылы орындауына ұжымды</w:t>
            </w:r>
            <w:r>
              <w:br/>
            </w:r>
            <w:r>
              <w:rPr>
                <w:rFonts w:ascii="Times New Roman"/>
                <w:b w:val="false"/>
                <w:i w:val="false"/>
                <w:color w:val="000000"/>
                <w:sz w:val="20"/>
              </w:rPr>
              <w:t>
бағыттайды және жағдай жасайды;</w:t>
            </w:r>
            <w:r>
              <w:br/>
            </w:r>
            <w:r>
              <w:rPr>
                <w:rFonts w:ascii="Times New Roman"/>
                <w:b w:val="false"/>
                <w:i w:val="false"/>
                <w:color w:val="000000"/>
                <w:sz w:val="20"/>
              </w:rPr>
              <w:t>
 Бөлімше жұмысын басымдылығына қарай тиімді ұйымдастырады;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w:t>
            </w:r>
            <w:r>
              <w:br/>
            </w:r>
            <w:r>
              <w:rPr>
                <w:rFonts w:ascii="Times New Roman"/>
                <w:b w:val="false"/>
                <w:i w:val="false"/>
                <w:color w:val="000000"/>
                <w:sz w:val="20"/>
              </w:rPr>
              <w:t>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w:t>
            </w:r>
            <w:r>
              <w:br/>
            </w:r>
            <w:r>
              <w:rPr>
                <w:rFonts w:ascii="Times New Roman"/>
                <w:b w:val="false"/>
                <w:i w:val="false"/>
                <w:color w:val="000000"/>
                <w:sz w:val="20"/>
              </w:rPr>
              <w:t>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w:t>
            </w:r>
            <w:r>
              <w:br/>
            </w:r>
            <w:r>
              <w:rPr>
                <w:rFonts w:ascii="Times New Roman"/>
                <w:b w:val="false"/>
                <w:i w:val="false"/>
                <w:color w:val="000000"/>
                <w:sz w:val="20"/>
              </w:rPr>
              <w:t>
қарым-қатынасқа бағдарлайды ;</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w:t>
            </w:r>
            <w:r>
              <w:br/>
            </w:r>
            <w:r>
              <w:rPr>
                <w:rFonts w:ascii="Times New Roman"/>
                <w:b w:val="false"/>
                <w:i w:val="false"/>
                <w:color w:val="000000"/>
                <w:sz w:val="20"/>
              </w:rPr>
              <w:t>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мүмкін болатын қауіптер туралы хабарлайды;</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дамаңызды болып табылатын мәліметтерге негізделген шешім</w:t>
            </w:r>
            <w:r>
              <w:br/>
            </w:r>
            <w:r>
              <w:rPr>
                <w:rFonts w:ascii="Times New Roman"/>
                <w:b w:val="false"/>
                <w:i w:val="false"/>
                <w:color w:val="000000"/>
                <w:sz w:val="20"/>
              </w:rPr>
              <w:t>
қабылдайды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w:t>
            </w:r>
            <w:r>
              <w:br/>
            </w:r>
            <w:r>
              <w:rPr>
                <w:rFonts w:ascii="Times New Roman"/>
                <w:b w:val="false"/>
                <w:i w:val="false"/>
                <w:color w:val="000000"/>
                <w:sz w:val="20"/>
              </w:rPr>
              <w:t>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r>
              <w:br/>
            </w:r>
            <w:r>
              <w:rPr>
                <w:rFonts w:ascii="Times New Roman"/>
                <w:b w:val="false"/>
                <w:i w:val="false"/>
                <w:color w:val="000000"/>
                <w:sz w:val="20"/>
              </w:rPr>
              <w:t>
 Қызмет көрсетудің тиімді әдістерін біледі;</w:t>
            </w:r>
            <w:r>
              <w:br/>
            </w:r>
            <w:r>
              <w:rPr>
                <w:rFonts w:ascii="Times New Roman"/>
                <w:b w:val="false"/>
                <w:i w:val="false"/>
                <w:color w:val="000000"/>
                <w:sz w:val="20"/>
              </w:rPr>
              <w:t>
 Көрсетілетін қызметтердің қолжетімділілігін қамтамасыз етеді;</w:t>
            </w:r>
            <w:r>
              <w:br/>
            </w: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w:t>
            </w:r>
            <w:r>
              <w:br/>
            </w:r>
            <w:r>
              <w:rPr>
                <w:rFonts w:ascii="Times New Roman"/>
                <w:b w:val="false"/>
                <w:i w:val="false"/>
                <w:color w:val="000000"/>
                <w:sz w:val="20"/>
              </w:rPr>
              <w:t>
жолдарын қарастырады.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r>
              <w:br/>
            </w:r>
            <w:r>
              <w:rPr>
                <w:rFonts w:ascii="Times New Roman"/>
                <w:b w:val="false"/>
                <w:i w:val="false"/>
                <w:color w:val="000000"/>
                <w:sz w:val="20"/>
              </w:rPr>
              <w:t>
 Қызмет көрсетудің әдістері туралы шала-шарпы біледі;</w:t>
            </w:r>
            <w:r>
              <w:br/>
            </w:r>
            <w:r>
              <w:rPr>
                <w:rFonts w:ascii="Times New Roman"/>
                <w:b w:val="false"/>
                <w:i w:val="false"/>
                <w:color w:val="000000"/>
                <w:sz w:val="20"/>
              </w:rPr>
              <w:t>
 Көрсетілетін қызметтердің қолжетімділілігін қамтамасыз етпейді;</w:t>
            </w:r>
            <w:r>
              <w:br/>
            </w: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Керіб 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Керіб 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w:t>
            </w:r>
            <w:r>
              <w:br/>
            </w:r>
            <w:r>
              <w:rPr>
                <w:rFonts w:ascii="Times New Roman"/>
                <w:b w:val="false"/>
                <w:i w:val="false"/>
                <w:color w:val="000000"/>
                <w:sz w:val="20"/>
              </w:rPr>
              <w:t>
қажеттілігі туралы үнемі түсіндіреді;</w:t>
            </w:r>
            <w:r>
              <w:br/>
            </w:r>
            <w:r>
              <w:rPr>
                <w:rFonts w:ascii="Times New Roman"/>
                <w:b w:val="false"/>
                <w:i w:val="false"/>
                <w:color w:val="000000"/>
                <w:sz w:val="20"/>
              </w:rPr>
              <w:t>
 Көрсетілетін қызметтер туралы ақпараттандырудың тиімді тәсілін құрастырады.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 -өзі бақылайды;</w:t>
            </w:r>
            <w:r>
              <w:br/>
            </w:r>
            <w:r>
              <w:rPr>
                <w:rFonts w:ascii="Times New Roman"/>
                <w:b w:val="false"/>
                <w:i w:val="false"/>
                <w:color w:val="000000"/>
                <w:sz w:val="20"/>
              </w:rPr>
              <w:t>
 Өзгеріс жағдайларында тез бейімделеді.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Өздігінен дамуға ұмтылысын өзінің жеке үлгісінде көрсетеді;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r>
              <w:br/>
            </w:r>
            <w:r>
              <w:rPr>
                <w:rFonts w:ascii="Times New Roman"/>
                <w:b w:val="false"/>
                <w:i w:val="false"/>
                <w:color w:val="000000"/>
                <w:sz w:val="20"/>
              </w:rPr>
              <w:t>
 Ұжымда мемлекеттік қызметтің әдептілік нормалары мен стандарттарына берілгендік</w:t>
            </w:r>
            <w:r>
              <w:br/>
            </w:r>
            <w:r>
              <w:rPr>
                <w:rFonts w:ascii="Times New Roman"/>
                <w:b w:val="false"/>
                <w:i w:val="false"/>
                <w:color w:val="000000"/>
                <w:sz w:val="20"/>
              </w:rPr>
              <w:t>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w:t>
            </w:r>
            <w:r>
              <w:br/>
            </w:r>
            <w:r>
              <w:rPr>
                <w:rFonts w:ascii="Times New Roman"/>
                <w:b w:val="false"/>
                <w:i w:val="false"/>
                <w:color w:val="000000"/>
                <w:sz w:val="20"/>
              </w:rPr>
              <w:t>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w:t>
            </w:r>
            <w:r>
              <w:br/>
            </w:r>
            <w:r>
              <w:rPr>
                <w:rFonts w:ascii="Times New Roman"/>
                <w:b w:val="false"/>
                <w:i w:val="false"/>
                <w:color w:val="000000"/>
                <w:sz w:val="20"/>
              </w:rPr>
              <w:t>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Бағыныстылардыңіс-әрекетіндешынайылықжәнеәділеттілікпринциптерінсақтаудықамтамасызетеді;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w:t>
            </w:r>
            <w:r>
              <w:br/>
            </w:r>
            <w:r>
              <w:rPr>
                <w:rFonts w:ascii="Times New Roman"/>
                <w:b w:val="false"/>
                <w:i w:val="false"/>
                <w:color w:val="000000"/>
                <w:sz w:val="20"/>
              </w:rPr>
              <w:t>
бағыныстылары үшін әдепті мінез-құлықтың үлгісі болады.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 пен қарайды және негізді болған жағдайда, кемшіліктерді жою жөнінде шаралар қабылдайды.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Құрылымдықбөлімшеніңқызметінұйымдастырудыжекежауапкершілігінеалады.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Құрылымдықбөлімшеқызметінұйымдастырудыжекежауапкершілігінеалады.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министрлігінің"Б"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