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c4dd7" w14:textId="f5c4d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тауарлар, жұмыстар мен көрсетілетін қызметтер тізбесін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м.а. 2018 жылғы 13 сәуірдегі № 124 бұйрығы. Қазақстан Республикасының Әділет министрлігінде 2018 жылғы 2 мамырда № 16851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ҚР Энергетика министрінің м.а. 29.03.2024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36-бабы 2-тармағының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Басым тауарлар, жұмыстар мен көрсетілетін қызметтер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29.03.2024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көшірмелерін мерзімді баспасөз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Энергетика министрлігінің ресми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беруді қамтамасыз етсін. </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2018 жылғы 29 маусымнан бастап қолданысқа енгізіледі және ресми жариялауға жатады.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Энергетика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Ақшолақов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2018 жылғы 13 сәуірдегі</w:t>
            </w:r>
            <w:r>
              <w:br/>
            </w:r>
            <w:r>
              <w:rPr>
                <w:rFonts w:ascii="Times New Roman"/>
                <w:b w:val="false"/>
                <w:i w:val="false"/>
                <w:color w:val="000000"/>
                <w:sz w:val="20"/>
              </w:rPr>
              <w:t xml:space="preserve">№ 124 бұйрығымен </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Басым тауарлар, жұмыстар мен көрсетілетін қызметтер тізбесі</w:t>
      </w:r>
    </w:p>
    <w:bookmarkEnd w:id="10"/>
    <w:p>
      <w:pPr>
        <w:spacing w:after="0"/>
        <w:ind w:left="0"/>
        <w:jc w:val="both"/>
      </w:pPr>
      <w:r>
        <w:rPr>
          <w:rFonts w:ascii="Times New Roman"/>
          <w:b w:val="false"/>
          <w:i w:val="false"/>
          <w:color w:val="ff0000"/>
          <w:sz w:val="28"/>
        </w:rPr>
        <w:t xml:space="preserve">
      Ескерту. Тізбесі жаңа редакцияда - ҚР Энергетика министрінің м.а. 29.03.2024 </w:t>
      </w:r>
      <w:r>
        <w:rPr>
          <w:rFonts w:ascii="Times New Roman"/>
          <w:b w:val="false"/>
          <w:i w:val="false"/>
          <w:color w:val="ff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both"/>
      </w:pPr>
      <w:r>
        <w:rPr>
          <w:rFonts w:ascii="Times New Roman"/>
          <w:b w:val="false"/>
          <w:i w:val="false"/>
          <w:color w:val="000000"/>
          <w:sz w:val="28"/>
        </w:rPr>
        <w:t>
      1. Тауарлар:</w:t>
      </w:r>
    </w:p>
    <w:bookmarkEnd w:id="11"/>
    <w:p>
      <w:pPr>
        <w:spacing w:after="0"/>
        <w:ind w:left="0"/>
        <w:jc w:val="both"/>
      </w:pPr>
      <w:r>
        <w:rPr>
          <w:rFonts w:ascii="Times New Roman"/>
          <w:b w:val="false"/>
          <w:i w:val="false"/>
          <w:color w:val="000000"/>
          <w:sz w:val="28"/>
        </w:rPr>
        <w:t xml:space="preserve">
      1) мұнай немесе газ құбырлары; </w:t>
      </w:r>
    </w:p>
    <w:p>
      <w:pPr>
        <w:spacing w:after="0"/>
        <w:ind w:left="0"/>
        <w:jc w:val="both"/>
      </w:pPr>
      <w:r>
        <w:rPr>
          <w:rFonts w:ascii="Times New Roman"/>
          <w:b w:val="false"/>
          <w:i w:val="false"/>
          <w:color w:val="000000"/>
          <w:sz w:val="28"/>
        </w:rPr>
        <w:t xml:space="preserve">
      2) бұрғылау құбырлары; </w:t>
      </w:r>
    </w:p>
    <w:p>
      <w:pPr>
        <w:spacing w:after="0"/>
        <w:ind w:left="0"/>
        <w:jc w:val="both"/>
      </w:pPr>
      <w:r>
        <w:rPr>
          <w:rFonts w:ascii="Times New Roman"/>
          <w:b w:val="false"/>
          <w:i w:val="false"/>
          <w:color w:val="000000"/>
          <w:sz w:val="28"/>
        </w:rPr>
        <w:t>
      3) ұңғымаларды бұрғылау кезінде пайдаланылатын өзге де шеген, сорғы-компрессорлық және бұрғылау құбырлары;</w:t>
      </w:r>
    </w:p>
    <w:p>
      <w:pPr>
        <w:spacing w:after="0"/>
        <w:ind w:left="0"/>
        <w:jc w:val="both"/>
      </w:pPr>
      <w:r>
        <w:rPr>
          <w:rFonts w:ascii="Times New Roman"/>
          <w:b w:val="false"/>
          <w:i w:val="false"/>
          <w:color w:val="000000"/>
          <w:sz w:val="28"/>
        </w:rPr>
        <w:t>
      4) бұрғылау қондырғылары, бұрғылау станоктары үшін жабдық, қосалқы бөлшектер және олардың шығыс материалдары;</w:t>
      </w:r>
    </w:p>
    <w:p>
      <w:pPr>
        <w:spacing w:after="0"/>
        <w:ind w:left="0"/>
        <w:jc w:val="both"/>
      </w:pPr>
      <w:r>
        <w:rPr>
          <w:rFonts w:ascii="Times New Roman"/>
          <w:b w:val="false"/>
          <w:i w:val="false"/>
          <w:color w:val="000000"/>
          <w:sz w:val="28"/>
        </w:rPr>
        <w:t>
      5) бұрғылау қондырғыларын, мұнай кәсіпшілігіндегі жабдықтарды пайдалануға арналған электротехникалық жабдықтар;</w:t>
      </w:r>
    </w:p>
    <w:p>
      <w:pPr>
        <w:spacing w:after="0"/>
        <w:ind w:left="0"/>
        <w:jc w:val="both"/>
      </w:pPr>
      <w:r>
        <w:rPr>
          <w:rFonts w:ascii="Times New Roman"/>
          <w:b w:val="false"/>
          <w:i w:val="false"/>
          <w:color w:val="000000"/>
          <w:sz w:val="28"/>
        </w:rPr>
        <w:t>
      6) химиялық реагенттер, соның ішінде бұрғылау ерітінділері;</w:t>
      </w:r>
    </w:p>
    <w:p>
      <w:pPr>
        <w:spacing w:after="0"/>
        <w:ind w:left="0"/>
        <w:jc w:val="both"/>
      </w:pPr>
      <w:r>
        <w:rPr>
          <w:rFonts w:ascii="Times New Roman"/>
          <w:b w:val="false"/>
          <w:i w:val="false"/>
          <w:color w:val="000000"/>
          <w:sz w:val="28"/>
        </w:rPr>
        <w:t xml:space="preserve">
      7) ұңғымалау жабдықтары, фонтанға қарсы жабдықтар, пакерлер, тежегіштер, нығыздауыш; </w:t>
      </w:r>
    </w:p>
    <w:p>
      <w:pPr>
        <w:spacing w:after="0"/>
        <w:ind w:left="0"/>
        <w:jc w:val="both"/>
      </w:pPr>
      <w:r>
        <w:rPr>
          <w:rFonts w:ascii="Times New Roman"/>
          <w:b w:val="false"/>
          <w:i w:val="false"/>
          <w:color w:val="000000"/>
          <w:sz w:val="28"/>
        </w:rPr>
        <w:t xml:space="preserve">
      8) мұнай кәсіпшілігіндегі жабдықтар, соның ішінде айырғыш, сорғылар, теңселме. Мұнай кәсіпшілігіндегі жабдықтарға қосалқы бөлшектер және оған шығыс материалдар; </w:t>
      </w:r>
    </w:p>
    <w:p>
      <w:pPr>
        <w:spacing w:after="0"/>
        <w:ind w:left="0"/>
        <w:jc w:val="both"/>
      </w:pPr>
      <w:r>
        <w:rPr>
          <w:rFonts w:ascii="Times New Roman"/>
          <w:b w:val="false"/>
          <w:i w:val="false"/>
          <w:color w:val="000000"/>
          <w:sz w:val="28"/>
        </w:rPr>
        <w:t>
      9) қорғау костюмдері, жұмыскерлерге арналған арнайы киім, жеке қорғаныс құралдары.</w:t>
      </w:r>
    </w:p>
    <w:bookmarkStart w:name="z14" w:id="12"/>
    <w:p>
      <w:pPr>
        <w:spacing w:after="0"/>
        <w:ind w:left="0"/>
        <w:jc w:val="both"/>
      </w:pPr>
      <w:r>
        <w:rPr>
          <w:rFonts w:ascii="Times New Roman"/>
          <w:b w:val="false"/>
          <w:i w:val="false"/>
          <w:color w:val="000000"/>
          <w:sz w:val="28"/>
        </w:rPr>
        <w:t>
      2. Жұмыстар мен көрсетілетін қызметтер;</w:t>
      </w:r>
    </w:p>
    <w:bookmarkEnd w:id="12"/>
    <w:p>
      <w:pPr>
        <w:spacing w:after="0"/>
        <w:ind w:left="0"/>
        <w:jc w:val="both"/>
      </w:pPr>
      <w:r>
        <w:rPr>
          <w:rFonts w:ascii="Times New Roman"/>
          <w:b w:val="false"/>
          <w:i w:val="false"/>
          <w:color w:val="000000"/>
          <w:sz w:val="28"/>
        </w:rPr>
        <w:t>
      1) құрылыс-монтаждау жұмыстары;</w:t>
      </w:r>
    </w:p>
    <w:p>
      <w:pPr>
        <w:spacing w:after="0"/>
        <w:ind w:left="0"/>
        <w:jc w:val="both"/>
      </w:pPr>
      <w:r>
        <w:rPr>
          <w:rFonts w:ascii="Times New Roman"/>
          <w:b w:val="false"/>
          <w:i w:val="false"/>
          <w:color w:val="000000"/>
          <w:sz w:val="28"/>
        </w:rPr>
        <w:t>
      2) ұңғымаларды күрделі жөндеу;</w:t>
      </w:r>
    </w:p>
    <w:p>
      <w:pPr>
        <w:spacing w:after="0"/>
        <w:ind w:left="0"/>
        <w:jc w:val="both"/>
      </w:pPr>
      <w:r>
        <w:rPr>
          <w:rFonts w:ascii="Times New Roman"/>
          <w:b w:val="false"/>
          <w:i w:val="false"/>
          <w:color w:val="000000"/>
          <w:sz w:val="28"/>
        </w:rPr>
        <w:t>
      3) сараптама және зертханалық зерттеулер;</w:t>
      </w:r>
    </w:p>
    <w:p>
      <w:pPr>
        <w:spacing w:after="0"/>
        <w:ind w:left="0"/>
        <w:jc w:val="both"/>
      </w:pPr>
      <w:r>
        <w:rPr>
          <w:rFonts w:ascii="Times New Roman"/>
          <w:b w:val="false"/>
          <w:i w:val="false"/>
          <w:color w:val="000000"/>
          <w:sz w:val="28"/>
        </w:rPr>
        <w:t>
      4) бұрғылау жұмыстары (анықталған көмірсутектер кенжатынының (кен орнының) ең жоғарғы нүктесінің абсолюттік тереңдігі 4500 метрден кем болмайтын, табылған кенжатындағы (кен орнындағы) күкіртті сутектің құрамы қабаттық флюидте 3,5 және одан да көп пайызды құрайтын, аномальдық коэффициенті 1,5 және одан да көп жоғары қаттық қысымы бар қайраң кен орындарын, күрделі кен орындарын қоспағанда);</w:t>
      </w:r>
    </w:p>
    <w:p>
      <w:pPr>
        <w:spacing w:after="0"/>
        <w:ind w:left="0"/>
        <w:jc w:val="both"/>
      </w:pPr>
      <w:r>
        <w:rPr>
          <w:rFonts w:ascii="Times New Roman"/>
          <w:b w:val="false"/>
          <w:i w:val="false"/>
          <w:color w:val="000000"/>
          <w:sz w:val="28"/>
        </w:rPr>
        <w:t>
      5) геологиялық, геофизикалық және сейсмологиялық барлау бойынша көрсетілетін қызметтер (анықталған көмірсутектер кенжатынының (кен орнының) ең жоғарғы нүктесінің абсолюттік тереңдігі 4500 метрден кем болмайтын, табылған кенжатындағы (кен орнындағы) күкіртті сутектің құрамы қабаттық флюидте 3,5 және одан да көп пайызды құрайтын, аномальдық коэффициенті 1,5 және одан да көп жоғары қаттық қысымы бар қайраң кен орындарын, күрделі кен орындарын қоспағанда);</w:t>
      </w:r>
    </w:p>
    <w:p>
      <w:pPr>
        <w:spacing w:after="0"/>
        <w:ind w:left="0"/>
        <w:jc w:val="both"/>
      </w:pPr>
      <w:r>
        <w:rPr>
          <w:rFonts w:ascii="Times New Roman"/>
          <w:b w:val="false"/>
          <w:i w:val="false"/>
          <w:color w:val="000000"/>
          <w:sz w:val="28"/>
        </w:rPr>
        <w:t>
      6) жобалау және инжиниринг (анықталған көмірсутектер кенжатынының (кен орнының) ең жоғарғы нүктесінің абсолюттік тереңдігі 4500 метрден кем болмайтын, табылған кенжатындағы (кен орнындағы) күкіртті сутектің құрамы қабаттық флюидте 3,5 және одан да көп пайызды құрайтын, аномальдық коэффициенті 1,5 және одан да көп жоғары қаттық қысымы бар қайраң кен орындарын, күрделі кен орындарын қоспағанда);</w:t>
      </w:r>
    </w:p>
    <w:p>
      <w:pPr>
        <w:spacing w:after="0"/>
        <w:ind w:left="0"/>
        <w:jc w:val="both"/>
      </w:pPr>
      <w:r>
        <w:rPr>
          <w:rFonts w:ascii="Times New Roman"/>
          <w:b w:val="false"/>
          <w:i w:val="false"/>
          <w:color w:val="000000"/>
          <w:sz w:val="28"/>
        </w:rPr>
        <w:t>
      7) мұнай қайтарымдылығын арттыру (анықталған көмірсутектер кенжатынының (кен орнының) ең жоғарғы нүктесінің абсолюттік тереңдігі 4500 метрден кем болмайтын, табылған кенжатындағы (кен орнындағы) күкіртті сутектің құрамы қабаттық флюидте 3,5 және одан да көп пайызды құрайтын, аномальдық коэффициенті 1,5 және одан да көп жоғары қаттық қысымы бар қайраң кен орындарын, күрделі кен орындарын қоспағанда);</w:t>
      </w:r>
    </w:p>
    <w:p>
      <w:pPr>
        <w:spacing w:after="0"/>
        <w:ind w:left="0"/>
        <w:jc w:val="both"/>
      </w:pPr>
      <w:r>
        <w:rPr>
          <w:rFonts w:ascii="Times New Roman"/>
          <w:b w:val="false"/>
          <w:i w:val="false"/>
          <w:color w:val="000000"/>
          <w:sz w:val="28"/>
        </w:rPr>
        <w:t>
      8) мұнай-газ жабдығына техникалық қызмет көрсету және жөндеу (ілеспелі кепілді қызмет көрсету және жөндеуі бар шетелдік компаниялар жеткізетін жоғары технологиялық жабдықтарды қоспағанда).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