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0560" w14:textId="1970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қызметі саласындағы тексеру парағын бекіту туралы" Қазақстан Республикасы Әділет министрінің 2016 жылғы 4 сәуірдегі № 147 және Қазақстан Республикасы Ұлттық экономика министрінің 2016 жылғы 28 наурыздағы № 149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2018 жылғы 3 мамырдағы № 504 және Қазақстан Республикасы Ұлттық экономика министрінің 2018 жылғы 11 мамырдағы № 185 бірлескен бұйрығы. Қазақстан Республикасының Әділет министрлігінде 2018 жылғы 29 мамырда № 16952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Осы бірлескен бұйрық 2018 жылғы 13 шілдеден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"Бағалау қызметі саласындағы тексеру парағын бекіту туралы" Қазақстан Республикасы Әділет министрінің 2016 жылғы 4 сәуірдегі № 147 және Қазақстан Республикасы Ұлттық экономика министрінің 2016 жылғы 28 наурыздағы № 149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тану (Нормативтік құқықтық актілерді мемлекеттік тіркеу тізілімінде № 13628 болып тіркелген, "Әділет" ақпараттық-құқықтық жүйесінде 2016 жылғы 29 сәуірінде жарияланған).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Бухгалтерлік есеп және аудит әдіснамасы департаменті (А.Т.Бектұрова) заңнамада белгіленген тәртіппен: </w:t>
      </w:r>
    </w:p>
    <w:bookmarkEnd w:id="2"/>
    <w:p>
      <w:pPr>
        <w:spacing w:after="0"/>
        <w:ind w:left="0"/>
        <w:jc w:val="both"/>
      </w:pPr>
      <w:r>
        <w:rPr>
          <w:rFonts w:ascii="Times New Roman"/>
          <w:b w:val="false"/>
          <w:i w:val="false"/>
          <w:color w:val="000000"/>
          <w:sz w:val="28"/>
        </w:rPr>
        <w:t>
      1) осы бірлескен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бірлескен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3. Осы бірлескен бұйрық 2018 жылғы 13 шілдеден бастап қолданысқа енгізіледі және ресми жариялануы тиіс.</w:t>
      </w:r>
    </w:p>
    <w:bookmarkEnd w:id="3"/>
    <w:tbl>
      <w:tblPr>
        <w:tblW w:w="0" w:type="auto"/>
        <w:tblCellSpacing w:w="0" w:type="auto"/>
        <w:tblBorders>
          <w:top w:val="none"/>
          <w:left w:val="none"/>
          <w:bottom w:val="none"/>
          <w:right w:val="none"/>
          <w:insideH w:val="none"/>
          <w:insideV w:val="none"/>
        </w:tblBorders>
      </w:tblPr>
      <w:tblGrid>
        <w:gridCol w:w="7774"/>
        <w:gridCol w:w="4226"/>
      </w:tblGrid>
      <w:tr>
        <w:trPr>
          <w:trHeight w:val="30" w:hRule="atLeast"/>
        </w:trPr>
        <w:tc>
          <w:tcPr>
            <w:tcW w:w="77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2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77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2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Ұлттық экономика министрі</w:t>
            </w:r>
            <w:r>
              <w:rPr>
                <w:rFonts w:ascii="Times New Roman"/>
                <w:b w:val="false"/>
                <w:i w:val="false"/>
                <w:color w:val="000000"/>
                <w:sz w:val="20"/>
              </w:rPr>
              <w:t>
</w:t>
            </w:r>
          </w:p>
        </w:tc>
      </w:tr>
      <w:tr>
        <w:trPr>
          <w:trHeight w:val="30" w:hRule="atLeast"/>
        </w:trPr>
        <w:tc>
          <w:tcPr>
            <w:tcW w:w="77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 Б. Сұлтанов</w:t>
            </w:r>
            <w:r>
              <w:rPr>
                <w:rFonts w:ascii="Times New Roman"/>
                <w:b w:val="false"/>
                <w:i w:val="false"/>
                <w:color w:val="000000"/>
                <w:sz w:val="20"/>
              </w:rPr>
              <w:t>
</w:t>
            </w:r>
          </w:p>
        </w:tc>
        <w:tc>
          <w:tcPr>
            <w:tcW w:w="422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 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 Қ. Жақыпбаев</w:t>
      </w:r>
    </w:p>
    <w:p>
      <w:pPr>
        <w:spacing w:after="0"/>
        <w:ind w:left="0"/>
        <w:jc w:val="both"/>
      </w:pPr>
      <w:r>
        <w:rPr>
          <w:rFonts w:ascii="Times New Roman"/>
          <w:b w:val="false"/>
          <w:i w:val="false"/>
          <w:color w:val="000000"/>
          <w:sz w:val="28"/>
        </w:rPr>
        <w:t>
      16 мамыр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