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51b6" w14:textId="2075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пайдалануға арналған келiсiмшарт (лицензия) бойынша міндеттемелерін орындауына мониторинг жүргізу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18 мамырдағы № 346 бұйрығы. Қазақстан Республикасының Әділет министрлігінде 2018 жылғы 13 маусымда № 17060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жылғы27 желтоқсандағы Қазақстан Республикасы Кодексінің 66-бабының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пайдаланушылардың жер қойнауын пайдалануға арналған келiсiмшарт (лицензия) бойынша міндеттемелерін орындауына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"Келiсiмшарттар талаптарының орындалуын сақтауға мониторингті және бақылауды жүзеге асыру қағидаларын бекiту туралы" Қазақстан Республикасы Инвестициялар және даму министрінің 2015 жылғы 28 сәуірдегі № 500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11762 болып тіркелген, 2015 жылғы 6 тамызда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"Келiсiмшарттар талаптарының орындалуын сақтауға мониторингті және бақылауды жүзеге асыру қағидаларын бекiту туралы" Қазақстан Республикасы Инвестициялар және даму министрінің 2015 жылғы 28 сәуірдегі № 500 бұйрығына өзгеріс енгізу туралы" Қазақстан Республикасы Инвестициялар және даму министрінің 2016 жылғы 25 қарашадағы № 811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14688 болып тіркелген, 2017 жылғы 6 ақпанда Қазақстан Республикасы Нормативтiк құқықтық актілерінің эталондық бақылау банкiнде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Жер қойнауын пайдалану департаменті заңнамамен белгіленген тәртіпте:</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мәліметтердің Қазақстан Республикасы Инвестициялар және даму министрлігінің Заң департаментіне ұсынуды қамтамасыз етсін. </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 Е. Біртанов</w:t>
      </w:r>
    </w:p>
    <w:p>
      <w:pPr>
        <w:spacing w:after="0"/>
        <w:ind w:left="0"/>
        <w:jc w:val="both"/>
      </w:pPr>
      <w:r>
        <w:rPr>
          <w:rFonts w:ascii="Times New Roman"/>
          <w:b w:val="false"/>
          <w:i w:val="false"/>
          <w:color w:val="000000"/>
          <w:sz w:val="28"/>
        </w:rPr>
        <w:t>
      2018 жылғы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 М. Әбілқасымова</w:t>
      </w:r>
    </w:p>
    <w:p>
      <w:pPr>
        <w:spacing w:after="0"/>
        <w:ind w:left="0"/>
        <w:jc w:val="both"/>
      </w:pPr>
      <w:r>
        <w:rPr>
          <w:rFonts w:ascii="Times New Roman"/>
          <w:b w:val="false"/>
          <w:i w:val="false"/>
          <w:color w:val="000000"/>
          <w:sz w:val="28"/>
        </w:rPr>
        <w:t>
      2018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_________________Қ. Бозымбаев</w:t>
      </w:r>
    </w:p>
    <w:p>
      <w:pPr>
        <w:spacing w:after="0"/>
        <w:ind w:left="0"/>
        <w:jc w:val="both"/>
      </w:pPr>
      <w:r>
        <w:rPr>
          <w:rFonts w:ascii="Times New Roman"/>
          <w:b w:val="false"/>
          <w:i w:val="false"/>
          <w:color w:val="000000"/>
          <w:sz w:val="28"/>
        </w:rPr>
        <w:t>
      2018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18 мамырдағы</w:t>
            </w:r>
            <w:r>
              <w:br/>
            </w:r>
            <w:r>
              <w:rPr>
                <w:rFonts w:ascii="Times New Roman"/>
                <w:b w:val="false"/>
                <w:i w:val="false"/>
                <w:color w:val="000000"/>
                <w:sz w:val="20"/>
              </w:rPr>
              <w:t>№ 346 бұйрығымен бекітілген</w:t>
            </w:r>
          </w:p>
        </w:tc>
      </w:tr>
    </w:tbl>
    <w:bookmarkStart w:name="z14" w:id="12"/>
    <w:p>
      <w:pPr>
        <w:spacing w:after="0"/>
        <w:ind w:left="0"/>
        <w:jc w:val="left"/>
      </w:pPr>
      <w:r>
        <w:rPr>
          <w:rFonts w:ascii="Times New Roman"/>
          <w:b/>
          <w:i w:val="false"/>
          <w:color w:val="000000"/>
        </w:rPr>
        <w:t xml:space="preserve"> Жер қойнауын пайдаланушылардың жер қойнауын пайдалануға арналған келiсiмшарт және (немесе) лицензия бойынша міндеттемелерін орындауына мониторинг жүргізу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05.05.2021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Жер қойнауын пайдаланушының жер қойнауын пайдалануға арналған келiсiмшарттар (лицензия) бойынша міндеттемелерді орындауына мониторинг жүргізу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66-бабының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жер қойнауын пайдаланушылардың жер қойнауын пайдалануға арналған келiсiмшарттар және (немесе) лицензиялар бойынша міндеттемелерді орындауына мониторингті (бұдан әрі - мониторинг) жүзеге асырудың тәртібін айқындайды.</w:t>
      </w:r>
    </w:p>
    <w:bookmarkEnd w:id="14"/>
    <w:bookmarkStart w:name="z26" w:id="15"/>
    <w:p>
      <w:pPr>
        <w:spacing w:after="0"/>
        <w:ind w:left="0"/>
        <w:jc w:val="both"/>
      </w:pPr>
      <w:r>
        <w:rPr>
          <w:rFonts w:ascii="Times New Roman"/>
          <w:b w:val="false"/>
          <w:i w:val="false"/>
          <w:color w:val="000000"/>
          <w:sz w:val="28"/>
        </w:rPr>
        <w:t>
      2. Осы қағидаларға сәйкес мониторинг жер қойнауын пайдалануға арналған келісімшарттар мен лицензиялардың мынадай түрлері бойынша жүзеге асырылады:</w:t>
      </w:r>
    </w:p>
    <w:bookmarkEnd w:id="15"/>
    <w:p>
      <w:pPr>
        <w:spacing w:after="0"/>
        <w:ind w:left="0"/>
        <w:jc w:val="both"/>
      </w:pPr>
      <w:r>
        <w:rPr>
          <w:rFonts w:ascii="Times New Roman"/>
          <w:b w:val="false"/>
          <w:i w:val="false"/>
          <w:color w:val="000000"/>
          <w:sz w:val="28"/>
        </w:rPr>
        <w:t>
      1) пайдалы қатты қазбаларды барлауға арналған лицензиялар бойынша;</w:t>
      </w:r>
    </w:p>
    <w:p>
      <w:pPr>
        <w:spacing w:after="0"/>
        <w:ind w:left="0"/>
        <w:jc w:val="both"/>
      </w:pPr>
      <w:r>
        <w:rPr>
          <w:rFonts w:ascii="Times New Roman"/>
          <w:b w:val="false"/>
          <w:i w:val="false"/>
          <w:color w:val="000000"/>
          <w:sz w:val="28"/>
        </w:rPr>
        <w:t>
      2) пайдалы қатты қазбаларды өндіруге арналған лицензиялар бойынша;</w:t>
      </w:r>
    </w:p>
    <w:p>
      <w:pPr>
        <w:spacing w:after="0"/>
        <w:ind w:left="0"/>
        <w:jc w:val="both"/>
      </w:pPr>
      <w:r>
        <w:rPr>
          <w:rFonts w:ascii="Times New Roman"/>
          <w:b w:val="false"/>
          <w:i w:val="false"/>
          <w:color w:val="000000"/>
          <w:sz w:val="28"/>
        </w:rPr>
        <w:t>
      3) кең таралған пайдалы қазбаларды өндіруге арналған лицензиялар бойынша;</w:t>
      </w:r>
    </w:p>
    <w:p>
      <w:pPr>
        <w:spacing w:after="0"/>
        <w:ind w:left="0"/>
        <w:jc w:val="both"/>
      </w:pPr>
      <w:r>
        <w:rPr>
          <w:rFonts w:ascii="Times New Roman"/>
          <w:b w:val="false"/>
          <w:i w:val="false"/>
          <w:color w:val="000000"/>
          <w:sz w:val="28"/>
        </w:rPr>
        <w:t>
      4) кен іздеушілікке арналған лицензиялар бойынша;</w:t>
      </w:r>
    </w:p>
    <w:p>
      <w:pPr>
        <w:spacing w:after="0"/>
        <w:ind w:left="0"/>
        <w:jc w:val="both"/>
      </w:pPr>
      <w:r>
        <w:rPr>
          <w:rFonts w:ascii="Times New Roman"/>
          <w:b w:val="false"/>
          <w:i w:val="false"/>
          <w:color w:val="000000"/>
          <w:sz w:val="28"/>
        </w:rPr>
        <w:t>
      5) уран өндіру жөніндегі келісімшарттардан басқа, Кодекс қолданысқа енгізілгенге дейін жасалған пайдалы қатты қазбаларды барлау және (немесе) өндіруге арналған келісімшарттар;</w:t>
      </w:r>
    </w:p>
    <w:p>
      <w:pPr>
        <w:spacing w:after="0"/>
        <w:ind w:left="0"/>
        <w:jc w:val="both"/>
      </w:pPr>
      <w:r>
        <w:rPr>
          <w:rFonts w:ascii="Times New Roman"/>
          <w:b w:val="false"/>
          <w:i w:val="false"/>
          <w:color w:val="000000"/>
          <w:sz w:val="28"/>
        </w:rPr>
        <w:t>
      6) Кодекс қолданысқа енгізілгенге дейін жасалған кең таралған пайдалы қазбаларды барлауға арналған келісімшарттар және өндіруге арналған келісімшарттар.</w:t>
      </w:r>
    </w:p>
    <w:bookmarkStart w:name="z27" w:id="16"/>
    <w:p>
      <w:pPr>
        <w:spacing w:after="0"/>
        <w:ind w:left="0"/>
        <w:jc w:val="both"/>
      </w:pPr>
      <w:r>
        <w:rPr>
          <w:rFonts w:ascii="Times New Roman"/>
          <w:b w:val="false"/>
          <w:i w:val="false"/>
          <w:color w:val="000000"/>
          <w:sz w:val="28"/>
        </w:rPr>
        <w:t xml:space="preserve">
      3. Мониторингті жер қойнауын пайдалануға арналған лицензияның тиісті түрін берген және (немесе) </w:t>
      </w:r>
      <w:r>
        <w:rPr>
          <w:rFonts w:ascii="Times New Roman"/>
          <w:b w:val="false"/>
          <w:i w:val="false"/>
          <w:color w:val="000000"/>
          <w:sz w:val="28"/>
        </w:rPr>
        <w:t>Кодекске</w:t>
      </w:r>
      <w:r>
        <w:rPr>
          <w:rFonts w:ascii="Times New Roman"/>
          <w:b w:val="false"/>
          <w:i w:val="false"/>
          <w:color w:val="000000"/>
          <w:sz w:val="28"/>
        </w:rPr>
        <w:t>, Қазақстан Республикасының заңнамасында көзделген функциялар мен өкілеттіктерге сәйкес жер қойнауын пайдалануға арналған келісімшарттың тарапы болып табылатын мемлекеттік орган жүзеге асырады.</w:t>
      </w:r>
    </w:p>
    <w:bookmarkEnd w:id="16"/>
    <w:bookmarkStart w:name="z28" w:id="17"/>
    <w:p>
      <w:pPr>
        <w:spacing w:after="0"/>
        <w:ind w:left="0"/>
        <w:jc w:val="both"/>
      </w:pPr>
      <w:r>
        <w:rPr>
          <w:rFonts w:ascii="Times New Roman"/>
          <w:b w:val="false"/>
          <w:i w:val="false"/>
          <w:color w:val="000000"/>
          <w:sz w:val="28"/>
        </w:rPr>
        <w:t>
      4. Мемлекеттік органның жер қойнауын пайдаланушылардың жер қойнауын пайдалануға арналған лицензиялар мен келісімшарттар бойынша міндеттемелерін олардың шарттары мен Кодекс талаптарына сәйкес орындауын қадағалау жөніндегі қызметі мониторинг болып табылады.</w:t>
      </w:r>
    </w:p>
    <w:bookmarkEnd w:id="17"/>
    <w:bookmarkStart w:name="z17" w:id="18"/>
    <w:p>
      <w:pPr>
        <w:spacing w:after="0"/>
        <w:ind w:left="0"/>
        <w:jc w:val="both"/>
      </w:pPr>
      <w:r>
        <w:rPr>
          <w:rFonts w:ascii="Times New Roman"/>
          <w:b w:val="false"/>
          <w:i w:val="false"/>
          <w:color w:val="000000"/>
          <w:sz w:val="28"/>
        </w:rPr>
        <w:t xml:space="preserve">
      5. Мониторинг </w:t>
      </w:r>
      <w:r>
        <w:rPr>
          <w:rFonts w:ascii="Times New Roman"/>
          <w:b w:val="false"/>
          <w:i w:val="false"/>
          <w:color w:val="000000"/>
          <w:sz w:val="28"/>
        </w:rPr>
        <w:t>Кодекске</w:t>
      </w:r>
      <w:r>
        <w:rPr>
          <w:rFonts w:ascii="Times New Roman"/>
          <w:b w:val="false"/>
          <w:i w:val="false"/>
          <w:color w:val="000000"/>
          <w:sz w:val="28"/>
        </w:rPr>
        <w:t xml:space="preserve"> сәйкес жер қойнауын пайдаланушылар ұсынатын есептілікті, Қазақстан Республикасының заңнамасын бұзу белгілері бар ғарыштық мониторинг деректерін және Мемлекеттік орган өзге көздерден, оның ішінде жер қойнауын пайдаланушылар табыс етуге тиіс өзге де құжаттамадан алған мәліметтерді талдау негізінде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10.07.2024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6. Мониторинг нәтижелері бойынша анықталған бұзушылықтар Қазақстан Республикасы Инвестициялар және даму Министрінің 2018 жылғы 24 мамырдағы № 375 </w:t>
      </w:r>
      <w:r>
        <w:rPr>
          <w:rFonts w:ascii="Times New Roman"/>
          <w:b w:val="false"/>
          <w:i w:val="false"/>
          <w:color w:val="000000"/>
          <w:sz w:val="28"/>
        </w:rPr>
        <w:t>бұйрығымен</w:t>
      </w:r>
      <w:r>
        <w:rPr>
          <w:rFonts w:ascii="Times New Roman"/>
          <w:b w:val="false"/>
          <w:i w:val="false"/>
          <w:color w:val="000000"/>
          <w:sz w:val="28"/>
        </w:rPr>
        <w:t xml:space="preserve"> бекітілген келісімшарттардың және (немесе) жер қойнауын пайдалануға арналған лицензиялар талаптарының сақталуын бақылауды жүзеге асыру қағидаларына және (немесе) қағидаларына сәйкес мемлекеттік органның келісімшарттар мен жер қойнауын пайдалануға арналған лицензиялар шарттарының сақталуын бақылау шараларын қабылдауына әкеп соғады. (нормативтік құқықтық актілерді мемлекеттік тіркеу тізілімінде № 17075 болып тіркелген).</w:t>
      </w:r>
    </w:p>
    <w:bookmarkEnd w:id="19"/>
    <w:bookmarkStart w:name="z19" w:id="20"/>
    <w:p>
      <w:pPr>
        <w:spacing w:after="0"/>
        <w:ind w:left="0"/>
        <w:jc w:val="left"/>
      </w:pPr>
      <w:r>
        <w:rPr>
          <w:rFonts w:ascii="Times New Roman"/>
          <w:b/>
          <w:i w:val="false"/>
          <w:color w:val="000000"/>
        </w:rPr>
        <w:t xml:space="preserve"> 2-тарау. Жер қойнауын пайдалануға арналған келісімшарт және (немесе) лицензия бойынша мониторингті жүзеге асыру тәртібі</w:t>
      </w:r>
    </w:p>
    <w:bookmarkEnd w:id="20"/>
    <w:bookmarkStart w:name="z20" w:id="21"/>
    <w:p>
      <w:pPr>
        <w:spacing w:after="0"/>
        <w:ind w:left="0"/>
        <w:jc w:val="both"/>
      </w:pPr>
      <w:r>
        <w:rPr>
          <w:rFonts w:ascii="Times New Roman"/>
          <w:b w:val="false"/>
          <w:i w:val="false"/>
          <w:color w:val="000000"/>
          <w:sz w:val="28"/>
        </w:rPr>
        <w:t>
      7. Мониторинг жер қойнауын пайдаланушылар жыл сайын ұсынатын есептілік негізінде, сондай-ақ жер қойнауын пайдалануға арналған лицензиялар немесе келісімшарттар қолданысын тоқтатқан кезде ұсынылатын есептілік негізінде жүзеге асырылады.</w:t>
      </w:r>
    </w:p>
    <w:bookmarkEnd w:id="21"/>
    <w:bookmarkStart w:name="z21" w:id="22"/>
    <w:p>
      <w:pPr>
        <w:spacing w:after="0"/>
        <w:ind w:left="0"/>
        <w:jc w:val="both"/>
      </w:pPr>
      <w:r>
        <w:rPr>
          <w:rFonts w:ascii="Times New Roman"/>
          <w:b w:val="false"/>
          <w:i w:val="false"/>
          <w:color w:val="000000"/>
          <w:sz w:val="28"/>
        </w:rPr>
        <w:t>
      8. Мониторинг Қазақстан Республикасының заңнамасын бұзу белгілері бар ғарыштық мониторинг деректері, Қазақстан Республикасының заңнамасына сәйкес мемлекеттік органға белгілі болған өзге құжаттар мен мәліметтердің негізінде олардың келіп түсуіне қарай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10.07.2024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9. Жер қойнауын пайдаланушы ұсынған есептілікті, Қазақстан Республикасының заңнамасын бұзу белгілері бар ғарыштық мониторинг деректерді, өзге де құжаттар мен мәліметтерді талдау, оның ішінде мыналарды:</w:t>
      </w:r>
    </w:p>
    <w:bookmarkEnd w:id="23"/>
    <w:bookmarkStart w:name="z29" w:id="24"/>
    <w:p>
      <w:pPr>
        <w:spacing w:after="0"/>
        <w:ind w:left="0"/>
        <w:jc w:val="both"/>
      </w:pPr>
      <w:r>
        <w:rPr>
          <w:rFonts w:ascii="Times New Roman"/>
          <w:b w:val="false"/>
          <w:i w:val="false"/>
          <w:color w:val="000000"/>
          <w:sz w:val="28"/>
        </w:rPr>
        <w:t>
      1) ұсынылған есептілікте олардың орындалғаны туралы мәліметтермен бірге лицензиялар мен келісімшарттар бойынша міндеттемелердің мазмұнын, мөлшерін және талаптарын;</w:t>
      </w:r>
    </w:p>
    <w:bookmarkEnd w:id="24"/>
    <w:bookmarkStart w:name="z30" w:id="25"/>
    <w:p>
      <w:pPr>
        <w:spacing w:after="0"/>
        <w:ind w:left="0"/>
        <w:jc w:val="both"/>
      </w:pPr>
      <w:r>
        <w:rPr>
          <w:rFonts w:ascii="Times New Roman"/>
          <w:b w:val="false"/>
          <w:i w:val="false"/>
          <w:color w:val="000000"/>
          <w:sz w:val="28"/>
        </w:rPr>
        <w:t xml:space="preserve">
      2) жобалық құжаттардың, жер қойнауын пайдалану жөніндегі операциялардың салдарын жою жөніндегі міндеттемелердің орындалуын қамтамасыз етудің және </w:t>
      </w:r>
      <w:r>
        <w:rPr>
          <w:rFonts w:ascii="Times New Roman"/>
          <w:b w:val="false"/>
          <w:i w:val="false"/>
          <w:color w:val="000000"/>
          <w:sz w:val="28"/>
        </w:rPr>
        <w:t>Кодекске</w:t>
      </w:r>
      <w:r>
        <w:rPr>
          <w:rFonts w:ascii="Times New Roman"/>
          <w:b w:val="false"/>
          <w:i w:val="false"/>
          <w:color w:val="000000"/>
          <w:sz w:val="28"/>
        </w:rPr>
        <w:t xml:space="preserve"> сәйкес талап етілетін, олар болмаған кезде жер қойнауын пайдалану жөніндегі операцияларды жүргізуге тыйым салынатын құжаттардың мазмұны, болуы немесе болмауы туралы мәліметтермен бірге ұсынылған есептіліктен алынған мәліметтерді;</w:t>
      </w:r>
    </w:p>
    <w:bookmarkEnd w:id="25"/>
    <w:bookmarkStart w:name="z31" w:id="26"/>
    <w:p>
      <w:pPr>
        <w:spacing w:after="0"/>
        <w:ind w:left="0"/>
        <w:jc w:val="both"/>
      </w:pPr>
      <w:r>
        <w:rPr>
          <w:rFonts w:ascii="Times New Roman"/>
          <w:b w:val="false"/>
          <w:i w:val="false"/>
          <w:color w:val="000000"/>
          <w:sz w:val="28"/>
        </w:rPr>
        <w:t xml:space="preserve">
      3) осындай растау </w:t>
      </w:r>
      <w:r>
        <w:rPr>
          <w:rFonts w:ascii="Times New Roman"/>
          <w:b w:val="false"/>
          <w:i w:val="false"/>
          <w:color w:val="000000"/>
          <w:sz w:val="28"/>
        </w:rPr>
        <w:t>Кодекске</w:t>
      </w:r>
      <w:r>
        <w:rPr>
          <w:rFonts w:ascii="Times New Roman"/>
          <w:b w:val="false"/>
          <w:i w:val="false"/>
          <w:color w:val="000000"/>
          <w:sz w:val="28"/>
        </w:rPr>
        <w:t xml:space="preserve"> сәйкес міндетті болып табылатын жағдайларда, шығыстар туралы көрсетілген мәліметтерді растайтын аудиторлардың есептерімен бірге есептілікте көрсетілген шығыстар туралы мәліметтерді;</w:t>
      </w:r>
    </w:p>
    <w:bookmarkEnd w:id="26"/>
    <w:bookmarkStart w:name="z32" w:id="27"/>
    <w:p>
      <w:pPr>
        <w:spacing w:after="0"/>
        <w:ind w:left="0"/>
        <w:jc w:val="both"/>
      </w:pPr>
      <w:r>
        <w:rPr>
          <w:rFonts w:ascii="Times New Roman"/>
          <w:b w:val="false"/>
          <w:i w:val="false"/>
          <w:color w:val="000000"/>
          <w:sz w:val="28"/>
        </w:rPr>
        <w:t>
      4) жер учаскелерін пайдаланғаны үшін төлемақыны (жалдау төлемдерін) және қол қойылатын бонусты, салық (сұрау салу бойынша) және өзге де мемлекеттік органдар ұсынған мәліметтермен бірге жер қойнауын пайдалануға арналған лицензиялар мен келісімшарттардың шарттары бойынша тарихи шығындарды өтеу жөніндегі төлемақыны төлеу туралы мәліметтерді;</w:t>
      </w:r>
    </w:p>
    <w:bookmarkEnd w:id="27"/>
    <w:bookmarkStart w:name="z33" w:id="28"/>
    <w:p>
      <w:pPr>
        <w:spacing w:after="0"/>
        <w:ind w:left="0"/>
        <w:jc w:val="both"/>
      </w:pPr>
      <w:r>
        <w:rPr>
          <w:rFonts w:ascii="Times New Roman"/>
          <w:b w:val="false"/>
          <w:i w:val="false"/>
          <w:color w:val="000000"/>
          <w:sz w:val="28"/>
        </w:rPr>
        <w:t>
      5) жер қойнауын пайдалануға келісімшарттар мен лицензиялардың талаптары бойынша міндеттемелері бар,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ұсынылған, сатып алынған тауарлар, жұмыстар мен көрсетілетін қызметтер және олардағы елішілік құндылық үлесі туралы есептілік бойынша қатты пайдалы қазбалар саласындағы уәкілетті органның мәліметтерін;</w:t>
      </w:r>
    </w:p>
    <w:bookmarkEnd w:id="28"/>
    <w:bookmarkStart w:name="z34" w:id="29"/>
    <w:p>
      <w:pPr>
        <w:spacing w:after="0"/>
        <w:ind w:left="0"/>
        <w:jc w:val="both"/>
      </w:pPr>
      <w:r>
        <w:rPr>
          <w:rFonts w:ascii="Times New Roman"/>
          <w:b w:val="false"/>
          <w:i w:val="false"/>
          <w:color w:val="000000"/>
          <w:sz w:val="28"/>
        </w:rPr>
        <w:t>
      6) жер қойнауын пайдалануға арналған келісімшарттар мен лицензиялар, мемлекеттік органдардың мемлекеттік бақылау және қадағалау шарттарының сақталуын бақылау нәтижелері бойынша алынған, өзге де мемлекеттік органдардан және көздерден алынған, ұсынылған есептілік және жер қойнауын пайдалануға арналған келісімшарттар мен лицензиялар талаптары жөніндегі мәліметтермен бірге мәліметтерді салыстыру арқылы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10.07.2024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10. Лицензиялық міндеттемелерді орындау туралы есептілікте ұсынылған жер қойнауын пайдалануға арналған лицензияларда көзделген жер қойнауын пайдалану жөніндегі операцияларға міндетті және ең төменгі шығыстар туралы мәліметтерді талдау кезінде есепті күнтізбелік жылдың әрбір толық күнтізбелік айы үшін барабар есепті күнтізбелік жылға арналған лицензиялардың қолданылу шарттары мен мерзімі бойынша келетін осындай шығыстар бойынша міндеттемелердің мөлшері ескеріледі.</w:t>
      </w:r>
    </w:p>
    <w:bookmarkEnd w:id="30"/>
    <w:bookmarkStart w:name="z24" w:id="31"/>
    <w:p>
      <w:pPr>
        <w:spacing w:after="0"/>
        <w:ind w:left="0"/>
        <w:jc w:val="both"/>
      </w:pPr>
      <w:r>
        <w:rPr>
          <w:rFonts w:ascii="Times New Roman"/>
          <w:b w:val="false"/>
          <w:i w:val="false"/>
          <w:color w:val="000000"/>
          <w:sz w:val="28"/>
        </w:rPr>
        <w:t>
      11. Егер лицензиялық міндеттемелердің орындалуы туралы есеп Кодексте тыйым салынған немесе аудитордың есебімен расталмаған жер қойнауын пайдалану жөніндегі операцияларды жүргізуге арналған шығыстарды қамтитын болса, мұндай растау міндетті болып табылатын болса, мұндай шығыстар жыл сайынғы ең төменгі шығыстар бойынша міндеттемелердің мониторингі мақсаттары үшін жер қойнауын пайдалануға арналған тиісті лицензия бойынша шеккен шығыстар ретінде ескерілмейді.</w:t>
      </w:r>
    </w:p>
    <w:bookmarkEnd w:id="31"/>
    <w:p>
      <w:pPr>
        <w:spacing w:after="0"/>
        <w:ind w:left="0"/>
        <w:jc w:val="both"/>
      </w:pPr>
      <w:r>
        <w:rPr>
          <w:rFonts w:ascii="Times New Roman"/>
          <w:b w:val="false"/>
          <w:i w:val="false"/>
          <w:color w:val="000000"/>
          <w:sz w:val="28"/>
        </w:rPr>
        <w:t>
      Жер қойнауын пайдаланушы лицензия бойынша тиісті шығыстарды алып тастау үшін негіз болған бұзушылықтарды кодекстің 200-бабы 3-тармағының екінші бөлігінде және 221-бабы 5-тармағының екінші бөлігінде көзделген мерзімде жойған жағдайда, жол берілген бұзушылықтарды жою қорытындылары бойынша ұсынылған есеп жоюды растайтын құжаттармен бірге қайта мониторингке жатады.</w:t>
      </w:r>
    </w:p>
    <w:bookmarkStart w:name="z25" w:id="32"/>
    <w:p>
      <w:pPr>
        <w:spacing w:after="0"/>
        <w:ind w:left="0"/>
        <w:jc w:val="both"/>
      </w:pPr>
      <w:r>
        <w:rPr>
          <w:rFonts w:ascii="Times New Roman"/>
          <w:b w:val="false"/>
          <w:i w:val="false"/>
          <w:color w:val="000000"/>
          <w:sz w:val="28"/>
        </w:rPr>
        <w:t xml:space="preserve">
      12. Қазақстан Республикасы Инвестициялар және даму министрінің 2018 жылғы 24 мамырдағы № 374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17063 болып тіркелген) бекітілген Кодекске және жер қойнауын пайдаланушылардың пайдалы қатты қазбаларды барлау және өндіру, кең таралған пайдалы қазбаларды өндіру жөніндегі операцияларды жүргізу кезінде есептерді ұсынуы қағидаларына сәйкес жер қойнауын пайдаланушы лицензиялық немесе келісімшарттық міндеттемелерді орындау бойынша жыл сайынғы есептілікті ұсынбаған жағдайда), мониторинг нәтижелері бойынша есептілік кезеңіндегі мұндай міндеттемелер орындалмаған болып есептеледі.</w:t>
      </w:r>
    </w:p>
    <w:bookmarkEnd w:id="32"/>
    <w:p>
      <w:pPr>
        <w:spacing w:after="0"/>
        <w:ind w:left="0"/>
        <w:jc w:val="both"/>
      </w:pPr>
      <w:r>
        <w:rPr>
          <w:rFonts w:ascii="Times New Roman"/>
          <w:b w:val="false"/>
          <w:i w:val="false"/>
          <w:color w:val="000000"/>
          <w:sz w:val="28"/>
        </w:rPr>
        <w:t>
      Жер қойнауын пайдаланушы Кодексте көзделген мерзімде мемлекеттік органның жер қойнауын пайдалануға арналған келісімшарттар мен лицензиялардың шарттарының сақталуын бақылау нәтижелері бойынша көрсетілген есептілікті ұсынған жағдайда, оны есептілік кезеңі аяқталғаннан кейін отызыншы сәуірге дейін ұсыну мүмкін еместігін растайтын құжаттармен бірге ұсынылған есеп қайта мониторингілеуге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