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a7167" w14:textId="f4a71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пайдаланушының алдыңғы жылы өндіруге арналған шығыстарының бір пайызы мөлшерінде ғылыми-зерттеу, ғылыми-техникалық және (немесе) тәжірибелік-конструкторлық жұмыстарды қаржыландыру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30 мамырдағы № 410 және Қазақстан Республикасы Білім және ғылым министрінің 2018 жылғы 31 мамырдағы № 245 бірлескен бұйрығы. Қазақстан Республикасының Әділет министрлігінде 2018 жылы 14 маусымда № 17065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r>
        <w:br/>
      </w:r>
      <w:r>
        <w:rPr>
          <w:rFonts w:ascii="Times New Roman"/>
          <w:b w:val="false"/>
          <w:i w:val="false"/>
          <w:color w:val="000000"/>
          <w:sz w:val="28"/>
        </w:rPr>
        <w:t>
</w:t>
      </w:r>
      <w:r>
        <w:rPr>
          <w:rFonts w:ascii="Times New Roman"/>
          <w:b w:val="false"/>
          <w:i w:val="false"/>
          <w:color w:val="ff0000"/>
          <w:sz w:val="28"/>
        </w:rPr>
        <w:t>      Осы бірлескен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212-бабы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пайдаланушының алдыңғы жылы өндіруге арналған шығыстарының бір пайызы мөлшерінде ғылыми-зерттеу, ғылыми-техникалық және (немесе) тәжірибелік-конструкторлық жұмыстарды қаржыландыру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Технологиялық және инновациялық даму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бірлескен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бірлескен бұйрық 2018 жылғы 29 маусымнан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2018 жылғы 31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30 мамырдағы № 410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мамырдағы</w:t>
            </w:r>
            <w:r>
              <w:br/>
            </w:r>
            <w:r>
              <w:rPr>
                <w:rFonts w:ascii="Times New Roman"/>
                <w:b w:val="false"/>
                <w:i w:val="false"/>
                <w:color w:val="000000"/>
                <w:sz w:val="20"/>
              </w:rPr>
              <w:t>№ 245 бірлескен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Жер қойнауын пайдаланушының алдыңғы жылы өндіруге арналған шығыстарының бір пайызы мөлшерінде ғылыми-зерттеу, ғылыми-техникалық және (немесе) тәжірибелік-конструкторлық жұмыстарды қаржыландыру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Жер қойнауын пайдаланушының алдыңғы жылы өндіруге арналған шығыстарының бір пайызы мөлшерінде ғылыми-зерттеу, ғылыми-техникалық және (немесе) тәжірибелік-конструкторлық жұмыстарды қаржыландыру қағидалары (бұдан әрі – Қағидалар) "Жер қойнауы және жер қойнауын пайдалану туралы" 2017 жылғы 27 желтоқсандағы Қазақстан Республикасы Кодексінің (бұдан әрі – Кодекс) 212-бабы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Жер қойнауын пайдаланушының алдыңғы жылы өндіруге арналған шығыстарының бір пайызы мөлшерінде ғылыми-зерттеу, ғылыми-техникалық және (немесе) тәжірибелік-конструкторлық жұмыстарды қаржыландыру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 Қазақстан Республикасының салық заңнамасына сәйкес ғылыми-зерттеу, ғылыми-техникалық және (немесе) тәжірибелік-конструкторлық жұмыстарының шығыстарын шегерімге жатқызу тәртібіне қолданылмайды.</w:t>
      </w:r>
    </w:p>
    <w:bookmarkEnd w:id="12"/>
    <w:bookmarkStart w:name="z15" w:id="13"/>
    <w:p>
      <w:pPr>
        <w:spacing w:after="0"/>
        <w:ind w:left="0"/>
        <w:jc w:val="both"/>
      </w:pPr>
      <w:r>
        <w:rPr>
          <w:rFonts w:ascii="Times New Roman"/>
          <w:b w:val="false"/>
          <w:i w:val="false"/>
          <w:color w:val="000000"/>
          <w:sz w:val="28"/>
        </w:rPr>
        <w:t>
      3. Осы Қағидаларда мынадай ұғымдар пайдаланылады:</w:t>
      </w:r>
    </w:p>
    <w:bookmarkEnd w:id="13"/>
    <w:bookmarkStart w:name="z16" w:id="14"/>
    <w:p>
      <w:pPr>
        <w:spacing w:after="0"/>
        <w:ind w:left="0"/>
        <w:jc w:val="both"/>
      </w:pPr>
      <w:r>
        <w:rPr>
          <w:rFonts w:ascii="Times New Roman"/>
          <w:b w:val="false"/>
          <w:i w:val="false"/>
          <w:color w:val="000000"/>
          <w:sz w:val="28"/>
        </w:rPr>
        <w:t>
      1) "Инновациялық технологиялар паркі" инновациялық кластері – өзара іс-қимыл жасау және қолда бар мүмкіндіктерді бірлесіп пайдалану, білім және тәжірибе алмасу, зерттеулер жүргізу, технологияларды тиімді беру, орнықты әріптестік байланыстарды жолға қою және ақпарат тарату арқылы индустриялық-инновациялық қызметті ынталандыруға арналған инновациялық кластер қатысушыларының бірлестігі;</w:t>
      </w:r>
    </w:p>
    <w:bookmarkEnd w:id="14"/>
    <w:bookmarkStart w:name="z17" w:id="15"/>
    <w:p>
      <w:pPr>
        <w:spacing w:after="0"/>
        <w:ind w:left="0"/>
        <w:jc w:val="both"/>
      </w:pPr>
      <w:r>
        <w:rPr>
          <w:rFonts w:ascii="Times New Roman"/>
          <w:b w:val="false"/>
          <w:i w:val="false"/>
          <w:color w:val="000000"/>
          <w:sz w:val="28"/>
        </w:rPr>
        <w:t>
      2) "Инновациялық технологиялар паркі" инновациялық кластері қатысушысының жобасы – жаңа немесе жетілдірілген өндірістерді, технологияларды, тауарларды, жұмыстар мен көрсетілетін қызметтерді жасауға бағытталған, белгілі бір уақыт мерзімі ішінде іске асырылатын іс-шаралар кешені.</w:t>
      </w:r>
    </w:p>
    <w:bookmarkEnd w:id="15"/>
    <w:p>
      <w:pPr>
        <w:spacing w:after="0"/>
        <w:ind w:left="0"/>
        <w:jc w:val="both"/>
      </w:pPr>
      <w:r>
        <w:rPr>
          <w:rFonts w:ascii="Times New Roman"/>
          <w:b w:val="false"/>
          <w:i w:val="false"/>
          <w:color w:val="000000"/>
          <w:sz w:val="28"/>
        </w:rPr>
        <w:t>
      Осы Қағидалардың мақсаттары үшін ғылыми-зерттеу жұмыстары ретінде мынадай: жұмыс гипотезаларын әзірлеуді, зерттеу объектілерінің моделін жасауды, ғылыми жорамалдарды негіздеуді; теориялық зерттеулердің жекелеген ережелерін растау немесе есептеулерді жүргізуге қажетті өлшемдердің нақты мәндерін алу үшін тәжірибелер жүргізуді; тәжірибелік зерттеулер әдістемесін әзірлеуді, модельдерді (макеттерді, тәжірибелік үлгілерді, пилоттық желілерді, тәжірибелік өндірістерді), сондай-ақ сынақ жабдығын дайындауды; тәжірибелерін жүргізуді, ғылыми-іздестіру жұмыстарын жүргізу барысында алынған деректерді өңдеуді, ғылыми-зерттеу жұмыстарының барысында тәжірибелердің нәтижелерін теориялық зерттеулермен салыстыруды; объектінің теориялық модельдерін түзетуді; техникалық-экономикалық зерттеулерді жүргізуді қамтитын теориялық және эксперименталдық зерттеулер; ғылыми-зерттеу жұмыстардың алдыңғы кезеңдерінің нәтижелерін қорытуды; одан әрі зерттеулер мен тәжірибелік-конструкторлық жұмыстар жүргізу және жобалау-іздестіру жұмыстары, инновацияларды енгізу пилоттық желілерді жасау бойынша ғылыми-негіздемелік ұсынымдар әзірлеуді; жобалау-іздестіру және ғылыми-зерттеу жұмыстарына арналған техникалық тапсырма (техникалық ұсыныс) жобасын әзірлеуді қамтитын зерттеулердің нәтижелерін қорыту және бағалау бойынша жұмыстарды қамтитын теориялық-эксперименталдық зерттеулер түсіндірілді.</w:t>
      </w:r>
    </w:p>
    <w:p>
      <w:pPr>
        <w:spacing w:after="0"/>
        <w:ind w:left="0"/>
        <w:jc w:val="both"/>
      </w:pPr>
      <w:r>
        <w:rPr>
          <w:rFonts w:ascii="Times New Roman"/>
          <w:b w:val="false"/>
          <w:i w:val="false"/>
          <w:color w:val="000000"/>
          <w:sz w:val="28"/>
        </w:rPr>
        <w:t>
      Осы Қағидалардың мақсаттары үшін ғылыми-техникалық жұмыстары ретінде мынадай: қағидаттық техникалық шешімдерді әзірлеуді, техникалық ұсыныс кезеңі бойынша жұмыстарды орындауды; әзірлеудің құрамдас базасын таңдауды; негізгі техникалық шешімдерді таңдауды; бұйымның құрылымдық және функционалдық схемаларын әзірлеуді; негізгі сындарлы элементтерді таңдауды; жобаның метрологиялық сараптамасын; макеттерді, пилоттық желілерді әзірлеуді және сынауды қамтитын эскизді жобалау, бұйым, технология бойынша жалпы және оның құрамдас бөліктері бойынша техникалық шешімдерді түпкілікті таңдауды; қағидаттық электрлік, кинематикалық, гидравликалық және басқа схемаларды әзірлеуді; бұйымның, технологияның негізгі өлшемдерін нақтылауды; бұйымды, технологияны сындарлы құрастыру және оны объектіге орналастыру үшін мәліметтерді беруді; бұйымды өндіру және жеткізу үшін техникалық шарттардың жобаларын әзірлеуді; өндірістің жаңа технологияларын (пилоттық қондырғылар немесе желілер) пысықтау үшін жартылай өндірістік масштабтағы (коммерциялық емес қолданыстағы) жабдықтар мен технологиялық тізбелерді әзірлеу, дайындау және енгізу бойынша жұмыстарды; табиғи жағдайларда бұйымның негізгі құралдарының макеттерін сынауды қамтитын техникалық жобалау, ғылыми-техникалық жұмыстың техникалық тапсырмасының (техникалық ұсыныстың) жобасын әзірлеуді қамтитын эксизді және техникалық жобалау бойынша жұмыстары түсіндіріледі.</w:t>
      </w:r>
    </w:p>
    <w:p>
      <w:pPr>
        <w:spacing w:after="0"/>
        <w:ind w:left="0"/>
        <w:jc w:val="both"/>
      </w:pPr>
      <w:r>
        <w:rPr>
          <w:rFonts w:ascii="Times New Roman"/>
          <w:b w:val="false"/>
          <w:i w:val="false"/>
          <w:color w:val="000000"/>
          <w:sz w:val="28"/>
        </w:rPr>
        <w:t>
      Осы Қағидалардың мақсаттары үшін тәжірибелік-конструкторлық жұмыстары ретінде: нормативтік-техникалық құжаттаманы әзірлеу, конструкторлық құжаттар топтамасын қалыптастыруды қамтитын сынақ үлгілерін (сынақ топтамасын), өнімін дайындау және сынау үшін тәжірибелік үлгінің жұмыс құжаттамасын әзірлеу, жұмыс құжаттамасының толық топтамасын әзірлеуді; бірыңғайлығына және стандарттауға конструкторлық құжаттамаларын тексеруді кешендік реттеуді, тәжірибелік үлгіні жұмыс жасау бойынша, пилоттық желілерді және (немесе) тәжірибелік-өнеркәсіптік өндірісін дайындауды қамтитын бастапқы деректер есептеу үшін үлгілерді (макет, сынақ жабдықтарының; эксперименттік үлгілер, пилоттық желілерді, тәжірибелі өндіріс), сондай-ақ сынақ жабдықтама; тапсырыс үлгі (сериялық) элементтердің (түйіндер, модульдер, агрегаттар); өндіру және құрастыруды үлгі емес элементтердің (түйіндер, модульдер, агрегаттар); макеттерді дайындау, тәжірибелік үлгілерін, пилоттық желілерді, тәжірибелі өндіріс; іске қосу-реттеу және монтаждау жұмыстары; баптау және кешенді реттеу; тәжірибелік-конструкторлық жұмыстарға бағытталған жұмыс істеп тұрған өндірістерді жаңғыртуға және жабдық; қажетті рұқсаттарды алу; жаңа заттар, материалдар және (немесе) технологиялық үдерістер өндірісінің (дайындауының) технологияларын жасау бойынша жұмыстары; алдын ала сынақтан өткен тәжірибелік үлгіні техникалық тапсырма талаптарына сәйкестігін тексеру бойынша жұмыс қамтитын, оның ішінде мүмкіндігін мемлекеттік (ведомстволық) сынау және ұсыну бойынша; текшелік сынақтар; алдын ала стенд объектісін, сынау; сенімділікке сынау; ғылыми-зерттеу, ғылыми-техникалық және (немесе) тәжірибелік-конструкторлық жұмыстарды коммерцияландыру бойынша жұмыс нәтижелерін, оның ішінде (трансфер) ғылыми әзірлемелер мен технологияларды өндіріске енгізу бойынша жұмыстар түсіндіріледі.</w:t>
      </w:r>
    </w:p>
    <w:bookmarkStart w:name="z18" w:id="16"/>
    <w:p>
      <w:pPr>
        <w:spacing w:after="0"/>
        <w:ind w:left="0"/>
        <w:jc w:val="both"/>
      </w:pPr>
      <w:r>
        <w:rPr>
          <w:rFonts w:ascii="Times New Roman"/>
          <w:b w:val="false"/>
          <w:i w:val="false"/>
          <w:color w:val="000000"/>
          <w:sz w:val="28"/>
        </w:rPr>
        <w:t xml:space="preserve">
      4. Осы Қағидалардың мақсаттары үшін ғылыми-зерттеу, ғылыми-техникалық және (немесе) тәжірибелік-конструкторлық жұмыстарға жұмсалған шығыстар есепті кезеңде осындай жұмыстарды орындау үшін іс жүзіндегі шығындар (шығыстар), сондай-ақ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есепті кезеңде есепке алынуға жататын өткен есептік кезеңдердегі шығындар ретінде танылады.</w:t>
      </w:r>
    </w:p>
    <w:bookmarkEnd w:id="16"/>
    <w:bookmarkStart w:name="z19" w:id="17"/>
    <w:p>
      <w:pPr>
        <w:spacing w:after="0"/>
        <w:ind w:left="0"/>
        <w:jc w:val="left"/>
      </w:pPr>
      <w:r>
        <w:rPr>
          <w:rFonts w:ascii="Times New Roman"/>
          <w:b/>
          <w:i w:val="false"/>
          <w:color w:val="000000"/>
        </w:rPr>
        <w:t xml:space="preserve"> 2-тарау. Жер қойнауын пайдаланушының алдыңғы жылы пайдалы қатты қазбаларды өндіруге арналған шығыстарының бір пайызы мөлшерінде ғылыми-зерттеу, ғылыми-техникалық және (немесе) тәжірибелік-конструкторлық жұмыстарды қаржыландыру тәртібі</w:t>
      </w:r>
    </w:p>
    <w:bookmarkEnd w:id="17"/>
    <w:bookmarkStart w:name="z20" w:id="18"/>
    <w:p>
      <w:pPr>
        <w:spacing w:after="0"/>
        <w:ind w:left="0"/>
        <w:jc w:val="both"/>
      </w:pPr>
      <w:r>
        <w:rPr>
          <w:rFonts w:ascii="Times New Roman"/>
          <w:b w:val="false"/>
          <w:i w:val="false"/>
          <w:color w:val="000000"/>
          <w:sz w:val="28"/>
        </w:rPr>
        <w:t>
      5. Ғылыми-зерттеу, ғылыми-техникалық және (немесе) тәжірибелік-конструкторлық жұмыстарды қаржыландыру мынадай тәсілдер:</w:t>
      </w:r>
    </w:p>
    <w:bookmarkEnd w:id="18"/>
    <w:bookmarkStart w:name="z21" w:id="19"/>
    <w:p>
      <w:pPr>
        <w:spacing w:after="0"/>
        <w:ind w:left="0"/>
        <w:jc w:val="both"/>
      </w:pPr>
      <w:r>
        <w:rPr>
          <w:rFonts w:ascii="Times New Roman"/>
          <w:b w:val="false"/>
          <w:i w:val="false"/>
          <w:color w:val="000000"/>
          <w:sz w:val="28"/>
        </w:rPr>
        <w:t>
      1) "Инновациялық технологиялар паркі" инновациялық кластеріне қатысушылардың жобаларын қаржыландыру үшін дербес кластерлік қорға ақша аудару;</w:t>
      </w:r>
    </w:p>
    <w:bookmarkEnd w:id="19"/>
    <w:bookmarkStart w:name="z22" w:id="20"/>
    <w:p>
      <w:pPr>
        <w:spacing w:after="0"/>
        <w:ind w:left="0"/>
        <w:jc w:val="both"/>
      </w:pPr>
      <w:r>
        <w:rPr>
          <w:rFonts w:ascii="Times New Roman"/>
          <w:b w:val="false"/>
          <w:i w:val="false"/>
          <w:color w:val="000000"/>
          <w:sz w:val="28"/>
        </w:rPr>
        <w:t>
      2) инновациялық кластерлік жобаларды қаржыландыру үшін "Назарбаев Университеті" дербес білім беру ұйымына ақшаны аудару;</w:t>
      </w:r>
    </w:p>
    <w:bookmarkEnd w:id="20"/>
    <w:bookmarkStart w:name="z23" w:id="21"/>
    <w:p>
      <w:pPr>
        <w:spacing w:after="0"/>
        <w:ind w:left="0"/>
        <w:jc w:val="both"/>
      </w:pPr>
      <w:r>
        <w:rPr>
          <w:rFonts w:ascii="Times New Roman"/>
          <w:b w:val="false"/>
          <w:i w:val="false"/>
          <w:color w:val="000000"/>
          <w:sz w:val="28"/>
        </w:rPr>
        <w:t>
      3) ғылыми-зерттеу, ғылыми-техникалық және (немесе) тәжірибелік-конструкторлық жұмыстарды қаржыландыру үшін білім саласындағы қызметті жүзеге асыратын, ғылым саласындағы уәкілетті органмен аккредиттелген ұйымға ақша аудару;</w:t>
      </w:r>
    </w:p>
    <w:bookmarkEnd w:id="21"/>
    <w:bookmarkStart w:name="z24" w:id="22"/>
    <w:p>
      <w:pPr>
        <w:spacing w:after="0"/>
        <w:ind w:left="0"/>
        <w:jc w:val="both"/>
      </w:pPr>
      <w:r>
        <w:rPr>
          <w:rFonts w:ascii="Times New Roman"/>
          <w:b w:val="false"/>
          <w:i w:val="false"/>
          <w:color w:val="000000"/>
          <w:sz w:val="28"/>
        </w:rPr>
        <w:t>
      4) Қазақстан Республикасының ғылым туралы заңнамасына сәйкес белгіленген ғылыми және (немесе) ғылыми-техникалық қызмет субъектілерінде ғылыми-зерттеу, ғылыми-техникалық және (немесе) тәжірибелік-конструкторлық жұмыстарды алу;</w:t>
      </w:r>
    </w:p>
    <w:bookmarkEnd w:id="22"/>
    <w:bookmarkStart w:name="z25" w:id="23"/>
    <w:p>
      <w:pPr>
        <w:spacing w:after="0"/>
        <w:ind w:left="0"/>
        <w:jc w:val="both"/>
      </w:pPr>
      <w:r>
        <w:rPr>
          <w:rFonts w:ascii="Times New Roman"/>
          <w:b w:val="false"/>
          <w:i w:val="false"/>
          <w:color w:val="000000"/>
          <w:sz w:val="28"/>
        </w:rPr>
        <w:t>
      5) зияткерлік меншік объектілері үшін құқықтарды алу;</w:t>
      </w:r>
    </w:p>
    <w:bookmarkEnd w:id="23"/>
    <w:bookmarkStart w:name="z26" w:id="24"/>
    <w:p>
      <w:pPr>
        <w:spacing w:after="0"/>
        <w:ind w:left="0"/>
        <w:jc w:val="both"/>
      </w:pPr>
      <w:r>
        <w:rPr>
          <w:rFonts w:ascii="Times New Roman"/>
          <w:b w:val="false"/>
          <w:i w:val="false"/>
          <w:color w:val="000000"/>
          <w:sz w:val="28"/>
        </w:rPr>
        <w:t>
      6) өз ғылыми-зерттеулер, ғылыми-техникалық және (немесе) тәжірибелік-конструкторлық жұмыстарын жүргізу;</w:t>
      </w:r>
    </w:p>
    <w:bookmarkEnd w:id="24"/>
    <w:bookmarkStart w:name="z27" w:id="25"/>
    <w:p>
      <w:pPr>
        <w:spacing w:after="0"/>
        <w:ind w:left="0"/>
        <w:jc w:val="both"/>
      </w:pPr>
      <w:r>
        <w:rPr>
          <w:rFonts w:ascii="Times New Roman"/>
          <w:b w:val="false"/>
          <w:i w:val="false"/>
          <w:color w:val="000000"/>
          <w:sz w:val="28"/>
        </w:rPr>
        <w:t>
      7) ғылыми-зерттеу, ғылыми-техникалық және (немесе) тәжірибелік-конструкторлық жұмыстарын жүргізуге арналған меншікті ғылыми-зерттеу және (немесе) талдамалық зертханаларды күтіп-ұстау арқылы жүзеге асырылады.</w:t>
      </w:r>
    </w:p>
    <w:bookmarkEnd w:id="25"/>
    <w:bookmarkStart w:name="z28" w:id="26"/>
    <w:p>
      <w:pPr>
        <w:spacing w:after="0"/>
        <w:ind w:left="0"/>
        <w:jc w:val="both"/>
      </w:pPr>
      <w:r>
        <w:rPr>
          <w:rFonts w:ascii="Times New Roman"/>
          <w:b w:val="false"/>
          <w:i w:val="false"/>
          <w:color w:val="000000"/>
          <w:sz w:val="28"/>
        </w:rPr>
        <w:t xml:space="preserve">
      6. Осы Қағидалардың мақсаттары үшін Жер қойнауын пайдаланушылардың осы Қағидалардың 5-тармағының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тәжірибелік-конструкторлық жұмыстарды қаржыландыру ретінде тәсілдермен ғылыми-зерттеу, ғылыми-техникалық және (немесе) шығыстар жер қойнауын пайдаланушының мынадай салалардың біріне жататын (шығындар) шығыстар түсіндіріледі:</w:t>
      </w:r>
    </w:p>
    <w:bookmarkEnd w:id="26"/>
    <w:bookmarkStart w:name="z29" w:id="27"/>
    <w:p>
      <w:pPr>
        <w:spacing w:after="0"/>
        <w:ind w:left="0"/>
        <w:jc w:val="both"/>
      </w:pPr>
      <w:r>
        <w:rPr>
          <w:rFonts w:ascii="Times New Roman"/>
          <w:b w:val="false"/>
          <w:i w:val="false"/>
          <w:color w:val="000000"/>
          <w:sz w:val="28"/>
        </w:rPr>
        <w:t>
      1) жер қойнауын пайдалану;</w:t>
      </w:r>
    </w:p>
    <w:bookmarkEnd w:id="27"/>
    <w:bookmarkStart w:name="z30" w:id="28"/>
    <w:p>
      <w:pPr>
        <w:spacing w:after="0"/>
        <w:ind w:left="0"/>
        <w:jc w:val="both"/>
      </w:pPr>
      <w:r>
        <w:rPr>
          <w:rFonts w:ascii="Times New Roman"/>
          <w:b w:val="false"/>
          <w:i w:val="false"/>
          <w:color w:val="000000"/>
          <w:sz w:val="28"/>
        </w:rPr>
        <w:t>
      2) кен-байыту, металлургиялық және өзге де жоғары қосылған құны бар өндірістер;</w:t>
      </w:r>
    </w:p>
    <w:bookmarkEnd w:id="28"/>
    <w:bookmarkStart w:name="z31" w:id="29"/>
    <w:p>
      <w:pPr>
        <w:spacing w:after="0"/>
        <w:ind w:left="0"/>
        <w:jc w:val="both"/>
      </w:pPr>
      <w:r>
        <w:rPr>
          <w:rFonts w:ascii="Times New Roman"/>
          <w:b w:val="false"/>
          <w:i w:val="false"/>
          <w:color w:val="000000"/>
          <w:sz w:val="28"/>
        </w:rPr>
        <w:t>
      3) экология, оның ішінде "жасыл" технология, еңбекті қорғау, қауіпсіз жұмысты қамтамасыз ету;</w:t>
      </w:r>
    </w:p>
    <w:bookmarkEnd w:id="29"/>
    <w:bookmarkStart w:name="z32" w:id="30"/>
    <w:p>
      <w:pPr>
        <w:spacing w:after="0"/>
        <w:ind w:left="0"/>
        <w:jc w:val="both"/>
      </w:pPr>
      <w:r>
        <w:rPr>
          <w:rFonts w:ascii="Times New Roman"/>
          <w:b w:val="false"/>
          <w:i w:val="false"/>
          <w:color w:val="000000"/>
          <w:sz w:val="28"/>
        </w:rPr>
        <w:t>
      4) энергетика, энергиялық тиімділік және энергияны үнемдеу;</w:t>
      </w:r>
    </w:p>
    <w:bookmarkEnd w:id="30"/>
    <w:bookmarkStart w:name="z33" w:id="31"/>
    <w:p>
      <w:pPr>
        <w:spacing w:after="0"/>
        <w:ind w:left="0"/>
        <w:jc w:val="both"/>
      </w:pPr>
      <w:r>
        <w:rPr>
          <w:rFonts w:ascii="Times New Roman"/>
          <w:b w:val="false"/>
          <w:i w:val="false"/>
          <w:color w:val="000000"/>
          <w:sz w:val="28"/>
        </w:rPr>
        <w:t>
      5) ақпараттық-коммуникациялық технологиялар, оның ішінде кәсіпорындар мен өндірістерді цифрландыру.</w:t>
      </w:r>
    </w:p>
    <w:bookmarkEnd w:id="31"/>
    <w:p>
      <w:pPr>
        <w:spacing w:after="0"/>
        <w:ind w:left="0"/>
        <w:jc w:val="both"/>
      </w:pPr>
      <w:r>
        <w:rPr>
          <w:rFonts w:ascii="Times New Roman"/>
          <w:b w:val="false"/>
          <w:i w:val="false"/>
          <w:color w:val="000000"/>
          <w:sz w:val="28"/>
        </w:rPr>
        <w:t>
      Егер жер қойнауын пайдаланушы жер қойнауын пайдалану құқығымен байланысты екі немесе одан көп дербес міндеттемеге ие болса, ғылыми-техникалық және (немесе) тәжірибелік-конструкторлық жұмыстарды қаржыландыру үшін жер қойнауын пайдаланушы іс жүзінде шығындарды (шығыстарды) бөлуге құқылы. Олар осы Қағидаларға сәйкес тиісті міндеттемелердің арасында ғылыми-зерттеу, ғылыми-техникалық және (немесе) тәжірибелік-конструкторлық жұмыстар бойынша шығындар ретінде танылады.</w:t>
      </w:r>
    </w:p>
    <w:bookmarkStart w:name="z34" w:id="32"/>
    <w:p>
      <w:pPr>
        <w:spacing w:after="0"/>
        <w:ind w:left="0"/>
        <w:jc w:val="both"/>
      </w:pPr>
      <w:r>
        <w:rPr>
          <w:rFonts w:ascii="Times New Roman"/>
          <w:b w:val="false"/>
          <w:i w:val="false"/>
          <w:color w:val="000000"/>
          <w:sz w:val="28"/>
        </w:rPr>
        <w:t>
      7. Ғылыми-зерттеу, ғылыми-техникалық және (немесе) тәжірибелік-конструкторлық жұмыстарды орындау үшін қазақстандық ғылыми және / немесе ғылыми-техникалық қызмет болмаған жағдайда мұндай жұмыс Қазақстан Республикасынан тыс жерлерде сатып алынады.</w:t>
      </w:r>
    </w:p>
    <w:bookmarkEnd w:id="32"/>
    <w:p>
      <w:pPr>
        <w:spacing w:after="0"/>
        <w:ind w:left="0"/>
        <w:jc w:val="both"/>
      </w:pPr>
      <w:r>
        <w:rPr>
          <w:rFonts w:ascii="Times New Roman"/>
          <w:b w:val="false"/>
          <w:i w:val="false"/>
          <w:color w:val="000000"/>
          <w:sz w:val="28"/>
        </w:rPr>
        <w:t>
      Ереженің осы тармағының бірінші бөлігінде көрсетілген шығындар (шығыстар) ғылыми, ғылыми-техникалық және (немесе) дамыту жұмыстарын қаржыландыру жөніндегі міндеттемелерді орындау кезінде ескеріледі.</w:t>
      </w:r>
    </w:p>
    <w:bookmarkStart w:name="z35" w:id="33"/>
    <w:p>
      <w:pPr>
        <w:spacing w:after="0"/>
        <w:ind w:left="0"/>
        <w:jc w:val="both"/>
      </w:pPr>
      <w:r>
        <w:rPr>
          <w:rFonts w:ascii="Times New Roman"/>
          <w:b w:val="false"/>
          <w:i w:val="false"/>
          <w:color w:val="000000"/>
          <w:sz w:val="28"/>
        </w:rPr>
        <w:t>
      8. Ғылыми-зерттеу, ғылыми-техникалық және (немесе) тәжірибелік-конструкторлық жұмыстарды сатып алу техникалық тапсырма негізінде жүзеге асырылады.</w:t>
      </w:r>
    </w:p>
    <w:bookmarkEnd w:id="33"/>
    <w:bookmarkStart w:name="z36" w:id="34"/>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ережесі зияткерлік меншіктің объектілеріне құқықтарды алу жағдайында қолданбайды. </w:t>
      </w:r>
    </w:p>
    <w:bookmarkEnd w:id="34"/>
    <w:p>
      <w:pPr>
        <w:spacing w:after="0"/>
        <w:ind w:left="0"/>
        <w:jc w:val="both"/>
      </w:pPr>
      <w:r>
        <w:rPr>
          <w:rFonts w:ascii="Times New Roman"/>
          <w:b w:val="false"/>
          <w:i w:val="false"/>
          <w:color w:val="000000"/>
          <w:sz w:val="28"/>
        </w:rPr>
        <w:t>
      Зияткерлік меншіктің объектілеріне құқықтарды алу тиісті келісімшарт жасасу арқылы жүзеге асырылады.</w:t>
      </w:r>
    </w:p>
    <w:bookmarkStart w:name="z37" w:id="35"/>
    <w:p>
      <w:pPr>
        <w:spacing w:after="0"/>
        <w:ind w:left="0"/>
        <w:jc w:val="both"/>
      </w:pPr>
      <w:r>
        <w:rPr>
          <w:rFonts w:ascii="Times New Roman"/>
          <w:b w:val="false"/>
          <w:i w:val="false"/>
          <w:color w:val="000000"/>
          <w:sz w:val="28"/>
        </w:rPr>
        <w:t xml:space="preserve">
      10. Осы Қағидалардың 5-тармағының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ғылыми-зерттеу, ғылыми-техникалық және (немесе) тәжірибелік-конструкторлық жұмыстарды қаржыландыру осы жұмыстарды іске асыру үшін негізгі құралдар мен материалдық емес активтерді сатып алуға арналған шығындарды (шығыстарды) қамтуы мүмкін.</w:t>
      </w:r>
    </w:p>
    <w:bookmarkEnd w:id="35"/>
    <w:bookmarkStart w:name="z38" w:id="36"/>
    <w:p>
      <w:pPr>
        <w:spacing w:after="0"/>
        <w:ind w:left="0"/>
        <w:jc w:val="both"/>
      </w:pPr>
      <w:r>
        <w:rPr>
          <w:rFonts w:ascii="Times New Roman"/>
          <w:b w:val="false"/>
          <w:i w:val="false"/>
          <w:color w:val="000000"/>
          <w:sz w:val="28"/>
        </w:rPr>
        <w:t xml:space="preserve">
      11. Осы Қағидалардың 5-тармағының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тәсілдермен ғылыми-зерттеу, ғылыми-техникалық және (немесе) тәжірибелік-конструкторлық жұмыстарды қаржыландыруды жүзеге асыратын жер қойнауын пайдаланушының шығыстары аталған жұмыстарға қатысы жоқ шығындардан (шығыстардан) бөлек есепке алынады.</w:t>
      </w:r>
    </w:p>
    <w:bookmarkEnd w:id="36"/>
    <w:p>
      <w:pPr>
        <w:spacing w:after="0"/>
        <w:ind w:left="0"/>
        <w:jc w:val="both"/>
      </w:pPr>
      <w:r>
        <w:rPr>
          <w:rFonts w:ascii="Times New Roman"/>
          <w:b w:val="false"/>
          <w:i w:val="false"/>
          <w:color w:val="000000"/>
          <w:sz w:val="28"/>
        </w:rPr>
        <w:t>
      Осы тармақтың ережелерін орындамаған жағдайда, тиісті шығыстар жер қойнауын пайдаланушының міндеттемелерді орындау ретінде құзыретті орган есепке алатын шығындардан (шығыстардан) алынып тасталады.</w:t>
      </w:r>
    </w:p>
    <w:bookmarkStart w:name="z39" w:id="37"/>
    <w:p>
      <w:pPr>
        <w:spacing w:after="0"/>
        <w:ind w:left="0"/>
        <w:jc w:val="both"/>
      </w:pPr>
      <w:r>
        <w:rPr>
          <w:rFonts w:ascii="Times New Roman"/>
          <w:b w:val="false"/>
          <w:i w:val="false"/>
          <w:color w:val="000000"/>
          <w:sz w:val="28"/>
        </w:rPr>
        <w:t>
      12. Ғылыми-зерттеу, ғылыми-техникалық және (немесе) тәжірибелік-конструкторлық жұмыстарды қаржыландыруға арналған нақты шығыстар көлемі есепті кезеңде тиісті міндеттемелер көлемінен асып кеткен жағдайда, жер қойнауын пайдаланушы кейінгі есептік кезеңдердегі артық соманы ескеруге құқылы.</w:t>
      </w:r>
    </w:p>
    <w:bookmarkEnd w:id="37"/>
    <w:bookmarkStart w:name="z40" w:id="38"/>
    <w:p>
      <w:pPr>
        <w:spacing w:after="0"/>
        <w:ind w:left="0"/>
        <w:jc w:val="both"/>
      </w:pPr>
      <w:r>
        <w:rPr>
          <w:rFonts w:ascii="Times New Roman"/>
          <w:b w:val="false"/>
          <w:i w:val="false"/>
          <w:color w:val="000000"/>
          <w:sz w:val="28"/>
        </w:rPr>
        <w:t>
      13. Ғылыми-зерттеу, ғылыми-техникалық және (немесе) тәжірибелік-конструкторлық жұмыстарды қаржыландыруды бірнеше жер қойнауын пайдаланушылармен құрылған консорциум жүзеге асыруы мүмкін.</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