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9d98" w14:textId="ffb9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органдарының бөлімшелеріндегі моральдық-психологиялық ахуалдың жай-күйіне жыл сайынғы әлеуметтік мониторинг жүргізудің қағидалары мен әдістемесін бекіту туралы</w:t>
      </w:r>
    </w:p>
    <w:p>
      <w:pPr>
        <w:spacing w:after="0"/>
        <w:ind w:left="0"/>
        <w:jc w:val="both"/>
      </w:pPr>
      <w:r>
        <w:rPr>
          <w:rFonts w:ascii="Times New Roman"/>
          <w:b w:val="false"/>
          <w:i w:val="false"/>
          <w:color w:val="000000"/>
          <w:sz w:val="28"/>
        </w:rPr>
        <w:t>Қазақстан Республикасы Бас Прокурорының 2018 жылғы 1 маусымдағы № 74 бұйрығы. Қазақстан Республикасының Әділет министрлігінде 2018 жылғы 19 маусымда № 17093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2011 жылғы 6 қаңтардағы Қазақстан Республикасы Заңының </w:t>
      </w:r>
      <w:r>
        <w:rPr>
          <w:rFonts w:ascii="Times New Roman"/>
          <w:b w:val="false"/>
          <w:i w:val="false"/>
          <w:color w:val="000000"/>
          <w:sz w:val="28"/>
        </w:rPr>
        <w:t>54-1-бабына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прокуратура органдарының бөлімшелеріндегі моральдық-психологиялық ахуалдың жай-күйіне жыл сайынғы әлеуметтік мониторинг жүргізудің </w:t>
      </w:r>
      <w:r>
        <w:rPr>
          <w:rFonts w:ascii="Times New Roman"/>
          <w:b w:val="false"/>
          <w:i w:val="false"/>
          <w:color w:val="000000"/>
          <w:sz w:val="28"/>
        </w:rPr>
        <w:t>қағидалары мен әдістемесі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Бас прокуратурасының Кадрлық дамыту департаменті: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қағаз тасымалдағышта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Бас прокуратурасының ресми интернет-ресурсында осы бұйрықты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прокуратурасының Кадрлық дамыту департаментіне жүктелсін.</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Бас Прокуроры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1 маусымдағы</w:t>
            </w:r>
            <w:r>
              <w:br/>
            </w:r>
            <w:r>
              <w:rPr>
                <w:rFonts w:ascii="Times New Roman"/>
                <w:b w:val="false"/>
                <w:i w:val="false"/>
                <w:color w:val="000000"/>
                <w:sz w:val="20"/>
              </w:rPr>
              <w:t>№ 74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прокуратура органдарының бөлімшелеріндегі моральдық-психологиялық ахуалдың жай-күйіне жыл сайынғы социологиялық мониторинг жүргізудің қағидалары мен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Қазақстан Республикасы прокуратура органдарының бөлімшелеріндегі моральдық-психологиялық ахуалдың жай-күйіне жыл сайынғы социологиялық мониторинг жүргізудің қағидалары мен әдістемесі (бұдан әрі - Қағида) Қазақстан Республикасы прокуратура органдары жүйесіндегі бөлімшелерінде (бұдан әрі – прокуратура органдары) моральдық-психологиялық ахуалдың жай-күйіне жыл сайынғы социологиялық мониторинг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 мен терминдер:</w:t>
      </w:r>
    </w:p>
    <w:bookmarkEnd w:id="11"/>
    <w:bookmarkStart w:name="z14" w:id="12"/>
    <w:p>
      <w:pPr>
        <w:spacing w:after="0"/>
        <w:ind w:left="0"/>
        <w:jc w:val="both"/>
      </w:pPr>
      <w:r>
        <w:rPr>
          <w:rFonts w:ascii="Times New Roman"/>
          <w:b w:val="false"/>
          <w:i w:val="false"/>
          <w:color w:val="000000"/>
          <w:sz w:val="28"/>
        </w:rPr>
        <w:t>
      1) басшылық ету стилі – басқарушылық функцияларды тиімді және сапалы орындау мақсатында басшының ұжымға ықпал ету тәсілдерінің, әдістерінің тұтас және тұрақты жүйесінің жеке-типтік ерекшеліктері;</w:t>
      </w:r>
    </w:p>
    <w:bookmarkEnd w:id="12"/>
    <w:bookmarkStart w:name="z15" w:id="13"/>
    <w:p>
      <w:pPr>
        <w:spacing w:after="0"/>
        <w:ind w:left="0"/>
        <w:jc w:val="both"/>
      </w:pPr>
      <w:r>
        <w:rPr>
          <w:rFonts w:ascii="Times New Roman"/>
          <w:b w:val="false"/>
          <w:i w:val="false"/>
          <w:color w:val="000000"/>
          <w:sz w:val="28"/>
        </w:rPr>
        <w:t>
      2) іріктеу көлемі – прокуратура органдары жеке құрамының жалпы санынан қажетті адамдар саны (бұдан әрі - іріктеу);</w:t>
      </w:r>
    </w:p>
    <w:bookmarkEnd w:id="13"/>
    <w:bookmarkStart w:name="z16" w:id="14"/>
    <w:p>
      <w:pPr>
        <w:spacing w:after="0"/>
        <w:ind w:left="0"/>
        <w:jc w:val="both"/>
      </w:pPr>
      <w:r>
        <w:rPr>
          <w:rFonts w:ascii="Times New Roman"/>
          <w:b w:val="false"/>
          <w:i w:val="false"/>
          <w:color w:val="000000"/>
          <w:sz w:val="28"/>
        </w:rPr>
        <w:t>
      3) кәсіби жану – кәсіби қызметін табысты орындау үшін қажетті психологиялық-физиологиялық ресурстардың тауысылуы түрінде көрінетін, жұмыспен байланысты қызметкерлердің жағымсыз күйзелістерінің жиынтығы;</w:t>
      </w:r>
    </w:p>
    <w:bookmarkEnd w:id="14"/>
    <w:bookmarkStart w:name="z17" w:id="15"/>
    <w:p>
      <w:pPr>
        <w:spacing w:after="0"/>
        <w:ind w:left="0"/>
        <w:jc w:val="both"/>
      </w:pPr>
      <w:r>
        <w:rPr>
          <w:rFonts w:ascii="Times New Roman"/>
          <w:b w:val="false"/>
          <w:i w:val="false"/>
          <w:color w:val="000000"/>
          <w:sz w:val="28"/>
        </w:rPr>
        <w:t>
      4) қызмет жағдайымен қанағаттанушылығы – өндірістік орта мен еңбек процесінің әртүрлі факторларына бағалау қатынасын көрсететін сипаттама (қанағаттанушылықтың жоғары, орта, төмен деңгейлері);</w:t>
      </w:r>
    </w:p>
    <w:bookmarkEnd w:id="15"/>
    <w:bookmarkStart w:name="z18" w:id="16"/>
    <w:p>
      <w:pPr>
        <w:spacing w:after="0"/>
        <w:ind w:left="0"/>
        <w:jc w:val="both"/>
      </w:pPr>
      <w:r>
        <w:rPr>
          <w:rFonts w:ascii="Times New Roman"/>
          <w:b w:val="false"/>
          <w:i w:val="false"/>
          <w:color w:val="000000"/>
          <w:sz w:val="28"/>
        </w:rPr>
        <w:t>
      5) мониторинг жүргізу әдістемесі – зерттеу кезеңдерін жүйелі және дәйекті жүзеге асырудың әртүрлі әдістері, тәсілдері мен амалдарының жиынтығы, деректерді алу, қолдану және алынған деректерді талдап түсіндіру тәртібі (бұдан әрі - әдістеме);</w:t>
      </w:r>
    </w:p>
    <w:bookmarkEnd w:id="16"/>
    <w:bookmarkStart w:name="z19" w:id="17"/>
    <w:p>
      <w:pPr>
        <w:spacing w:after="0"/>
        <w:ind w:left="0"/>
        <w:jc w:val="both"/>
      </w:pPr>
      <w:r>
        <w:rPr>
          <w:rFonts w:ascii="Times New Roman"/>
          <w:b w:val="false"/>
          <w:i w:val="false"/>
          <w:color w:val="000000"/>
          <w:sz w:val="28"/>
        </w:rPr>
        <w:t xml:space="preserve">
      6) моральдық-психологиялық ахуал – жедел қызметтік міндеттерді дұрыс түсінілуін сипаттайтын психологиялық жағдай; </w:t>
      </w:r>
    </w:p>
    <w:bookmarkEnd w:id="17"/>
    <w:bookmarkStart w:name="z20" w:id="18"/>
    <w:p>
      <w:pPr>
        <w:spacing w:after="0"/>
        <w:ind w:left="0"/>
        <w:jc w:val="both"/>
      </w:pPr>
      <w:r>
        <w:rPr>
          <w:rFonts w:ascii="Times New Roman"/>
          <w:b w:val="false"/>
          <w:i w:val="false"/>
          <w:color w:val="000000"/>
          <w:sz w:val="28"/>
        </w:rPr>
        <w:t>
      7) өндірістік орта мен еңбек процесінің факторлары – қызметкерлердің қызмет өткеру жағдайына қанағаттанушылық деңгейіне ықпал ететін көрсеткіштер (еңбекті материалдық және материалдық емес ынталандыру, әлеуметтік қорғау, еңбекті ұйымдастыру және жағдайы, кәсіби және тұлғалық өсуі);</w:t>
      </w:r>
    </w:p>
    <w:bookmarkEnd w:id="18"/>
    <w:bookmarkStart w:name="z21" w:id="19"/>
    <w:p>
      <w:pPr>
        <w:spacing w:after="0"/>
        <w:ind w:left="0"/>
        <w:jc w:val="both"/>
      </w:pPr>
      <w:r>
        <w:rPr>
          <w:rFonts w:ascii="Times New Roman"/>
          <w:b w:val="false"/>
          <w:i w:val="false"/>
          <w:color w:val="000000"/>
          <w:sz w:val="28"/>
        </w:rPr>
        <w:t>
      8) социологиялық сауалнама (бұдан әрі - сауалнама) – сұрақ-сауалнамада қойылған сұрақтарға берілген жауаптар түрінде ақпаратты жинаудың социологиялық әдісі;</w:t>
      </w:r>
    </w:p>
    <w:bookmarkEnd w:id="19"/>
    <w:bookmarkStart w:name="z22" w:id="20"/>
    <w:p>
      <w:pPr>
        <w:spacing w:after="0"/>
        <w:ind w:left="0"/>
        <w:jc w:val="both"/>
      </w:pPr>
      <w:r>
        <w:rPr>
          <w:rFonts w:ascii="Times New Roman"/>
          <w:b w:val="false"/>
          <w:i w:val="false"/>
          <w:color w:val="000000"/>
          <w:sz w:val="28"/>
        </w:rPr>
        <w:t>
      9) сұрақ-сауалнама – олардың әрқайсысы мониторингтің негізгі міндеттерімен қисынды байланыста болатын сұрақтар жиыны; </w:t>
      </w:r>
    </w:p>
    <w:bookmarkEnd w:id="20"/>
    <w:bookmarkStart w:name="z23" w:id="21"/>
    <w:p>
      <w:pPr>
        <w:spacing w:after="0"/>
        <w:ind w:left="0"/>
        <w:jc w:val="both"/>
      </w:pPr>
      <w:r>
        <w:rPr>
          <w:rFonts w:ascii="Times New Roman"/>
          <w:b w:val="false"/>
          <w:i w:val="false"/>
          <w:color w:val="000000"/>
          <w:sz w:val="28"/>
        </w:rPr>
        <w:t>
      10) прокуратура органдарының бөлімшелеріндегі моральдық-психологиялық ахуалдың жай-күйін социологиялық мониторингтеу (бұдан әрі - мониторинг) – прокуратура органдарындағы моральдық-психологиялық ахуалдың жай-күйі туралы ақпаратты алуға бағытталған әлеуметтік процестер мен құбылыстарды кешенді зерттеу.</w:t>
      </w:r>
    </w:p>
    <w:bookmarkEnd w:id="21"/>
    <w:bookmarkStart w:name="z24" w:id="22"/>
    <w:p>
      <w:pPr>
        <w:spacing w:after="0"/>
        <w:ind w:left="0"/>
        <w:jc w:val="both"/>
      </w:pPr>
      <w:r>
        <w:rPr>
          <w:rFonts w:ascii="Times New Roman"/>
          <w:b w:val="false"/>
          <w:i w:val="false"/>
          <w:color w:val="000000"/>
          <w:sz w:val="28"/>
        </w:rPr>
        <w:t>
      3. Қазақстан Республикасы Бас прокуратурасының кадр қызметі мониторинг жүргізуді жалпы үйлестіру және әдістемелік басшылық етуді жүзеге асырады.</w:t>
      </w:r>
    </w:p>
    <w:bookmarkEnd w:id="22"/>
    <w:bookmarkStart w:name="z25" w:id="23"/>
    <w:p>
      <w:pPr>
        <w:spacing w:after="0"/>
        <w:ind w:left="0"/>
        <w:jc w:val="left"/>
      </w:pPr>
      <w:r>
        <w:rPr>
          <w:rFonts w:ascii="Times New Roman"/>
          <w:b/>
          <w:i w:val="false"/>
          <w:color w:val="000000"/>
        </w:rPr>
        <w:t xml:space="preserve"> 2-тарау. Мониторинг жүргізу тәртібі мен әдістемесі</w:t>
      </w:r>
    </w:p>
    <w:bookmarkEnd w:id="23"/>
    <w:bookmarkStart w:name="z26" w:id="24"/>
    <w:p>
      <w:pPr>
        <w:spacing w:after="0"/>
        <w:ind w:left="0"/>
        <w:jc w:val="both"/>
      </w:pPr>
      <w:r>
        <w:rPr>
          <w:rFonts w:ascii="Times New Roman"/>
          <w:b w:val="false"/>
          <w:i w:val="false"/>
          <w:color w:val="000000"/>
          <w:sz w:val="28"/>
        </w:rPr>
        <w:t xml:space="preserve">
      4. Мониторинг жыл сайын күнтізбелік жылдың төртінші тоқсанында жүргізіледі. Мониторингке қатысушылар мониторинг тақырыбы мен міндеттеріне байланысты айқындалады. </w:t>
      </w:r>
    </w:p>
    <w:bookmarkEnd w:id="24"/>
    <w:bookmarkStart w:name="z27" w:id="25"/>
    <w:p>
      <w:pPr>
        <w:spacing w:after="0"/>
        <w:ind w:left="0"/>
        <w:jc w:val="both"/>
      </w:pPr>
      <w:r>
        <w:rPr>
          <w:rFonts w:ascii="Times New Roman"/>
          <w:b w:val="false"/>
          <w:i w:val="false"/>
          <w:color w:val="000000"/>
          <w:sz w:val="28"/>
        </w:rPr>
        <w:t xml:space="preserve">
      5. Қажеттілігіне қарай (қызметкердің шағымы бойынша, жанжалды жағдайда, кадрлардың тұрақсыздығы жоғары болғанда, еңбек көрсеткіштері төмен болғанда) прокуратура органы басшысының не прокуратура органы уәкілетті басшысының шешімі бойынша мониторинг қосымша жүргізілуі мүмкін. </w:t>
      </w:r>
    </w:p>
    <w:bookmarkEnd w:id="25"/>
    <w:bookmarkStart w:name="z28" w:id="26"/>
    <w:p>
      <w:pPr>
        <w:spacing w:after="0"/>
        <w:ind w:left="0"/>
        <w:jc w:val="both"/>
      </w:pPr>
      <w:r>
        <w:rPr>
          <w:rFonts w:ascii="Times New Roman"/>
          <w:b w:val="false"/>
          <w:i w:val="false"/>
          <w:color w:val="000000"/>
          <w:sz w:val="28"/>
        </w:rPr>
        <w:t xml:space="preserve">
      6. Мониторинг ерікті негізде, құпия, осы </w:t>
      </w:r>
      <w:r>
        <w:rPr>
          <w:rFonts w:ascii="Times New Roman"/>
          <w:b w:val="false"/>
          <w:i w:val="false"/>
          <w:color w:val="000000"/>
          <w:sz w:val="28"/>
        </w:rPr>
        <w:t>Әдістемеге</w:t>
      </w:r>
      <w:r>
        <w:rPr>
          <w:rFonts w:ascii="Times New Roman"/>
          <w:b w:val="false"/>
          <w:i w:val="false"/>
          <w:color w:val="000000"/>
          <w:sz w:val="28"/>
        </w:rPr>
        <w:t xml:space="preserve"> қатаң сәйкес және қызметкерге сауалнама жүргізудің мақсатын алдын ала түсіндіре отырып, қазақ не орыс тілдерінде жүргізіледі.</w:t>
      </w:r>
    </w:p>
    <w:bookmarkEnd w:id="26"/>
    <w:p>
      <w:pPr>
        <w:spacing w:after="0"/>
        <w:ind w:left="0"/>
        <w:jc w:val="both"/>
      </w:pPr>
      <w:r>
        <w:rPr>
          <w:rFonts w:ascii="Times New Roman"/>
          <w:b w:val="false"/>
          <w:i w:val="false"/>
          <w:color w:val="000000"/>
          <w:sz w:val="28"/>
        </w:rPr>
        <w:t>
      Сауалнама жүргізу ұзақтығы алпыс минуттан аспауы тиіс.</w:t>
      </w:r>
    </w:p>
    <w:bookmarkStart w:name="z29" w:id="27"/>
    <w:p>
      <w:pPr>
        <w:spacing w:after="0"/>
        <w:ind w:left="0"/>
        <w:jc w:val="both"/>
      </w:pPr>
      <w:r>
        <w:rPr>
          <w:rFonts w:ascii="Times New Roman"/>
          <w:b w:val="false"/>
          <w:i w:val="false"/>
          <w:color w:val="000000"/>
          <w:sz w:val="28"/>
        </w:rPr>
        <w:t>
      7. Мониторинг нәтижелерін объективті бағалау үшін қызметкерлердің нақты санынан кемінде жетпіс пайыз қатысуы қажет.</w:t>
      </w:r>
    </w:p>
    <w:bookmarkEnd w:id="27"/>
    <w:bookmarkStart w:name="z30" w:id="28"/>
    <w:p>
      <w:pPr>
        <w:spacing w:after="0"/>
        <w:ind w:left="0"/>
        <w:jc w:val="both"/>
      </w:pPr>
      <w:r>
        <w:rPr>
          <w:rFonts w:ascii="Times New Roman"/>
          <w:b w:val="false"/>
          <w:i w:val="false"/>
          <w:color w:val="000000"/>
          <w:sz w:val="28"/>
        </w:rPr>
        <w:t>
      8. Мониторинг мынадай факторлар бойынша сұрақтардан тұрады:</w:t>
      </w:r>
    </w:p>
    <w:bookmarkEnd w:id="28"/>
    <w:bookmarkStart w:name="z31" w:id="29"/>
    <w:p>
      <w:pPr>
        <w:spacing w:after="0"/>
        <w:ind w:left="0"/>
        <w:jc w:val="both"/>
      </w:pPr>
      <w:r>
        <w:rPr>
          <w:rFonts w:ascii="Times New Roman"/>
          <w:b w:val="false"/>
          <w:i w:val="false"/>
          <w:color w:val="000000"/>
          <w:sz w:val="28"/>
        </w:rPr>
        <w:t>
      1) еңбекті материалдық және материалдық емес ынталандыру;</w:t>
      </w:r>
    </w:p>
    <w:bookmarkEnd w:id="29"/>
    <w:bookmarkStart w:name="z32" w:id="30"/>
    <w:p>
      <w:pPr>
        <w:spacing w:after="0"/>
        <w:ind w:left="0"/>
        <w:jc w:val="both"/>
      </w:pPr>
      <w:r>
        <w:rPr>
          <w:rFonts w:ascii="Times New Roman"/>
          <w:b w:val="false"/>
          <w:i w:val="false"/>
          <w:color w:val="000000"/>
          <w:sz w:val="28"/>
        </w:rPr>
        <w:t>
      2) еңбекті ұйымдастыру және жағдайы;</w:t>
      </w:r>
    </w:p>
    <w:bookmarkEnd w:id="30"/>
    <w:bookmarkStart w:name="z33" w:id="31"/>
    <w:p>
      <w:pPr>
        <w:spacing w:after="0"/>
        <w:ind w:left="0"/>
        <w:jc w:val="both"/>
      </w:pPr>
      <w:r>
        <w:rPr>
          <w:rFonts w:ascii="Times New Roman"/>
          <w:b w:val="false"/>
          <w:i w:val="false"/>
          <w:color w:val="000000"/>
          <w:sz w:val="28"/>
        </w:rPr>
        <w:t>
      3) кәсіби және лауазымдық өсуі;</w:t>
      </w:r>
    </w:p>
    <w:bookmarkEnd w:id="31"/>
    <w:bookmarkStart w:name="z34" w:id="32"/>
    <w:p>
      <w:pPr>
        <w:spacing w:after="0"/>
        <w:ind w:left="0"/>
        <w:jc w:val="both"/>
      </w:pPr>
      <w:r>
        <w:rPr>
          <w:rFonts w:ascii="Times New Roman"/>
          <w:b w:val="false"/>
          <w:i w:val="false"/>
          <w:color w:val="000000"/>
          <w:sz w:val="28"/>
        </w:rPr>
        <w:t>
      4) басшылықпен қарым-қатынасы;</w:t>
      </w:r>
    </w:p>
    <w:bookmarkEnd w:id="32"/>
    <w:bookmarkStart w:name="z35" w:id="33"/>
    <w:p>
      <w:pPr>
        <w:spacing w:after="0"/>
        <w:ind w:left="0"/>
        <w:jc w:val="both"/>
      </w:pPr>
      <w:r>
        <w:rPr>
          <w:rFonts w:ascii="Times New Roman"/>
          <w:b w:val="false"/>
          <w:i w:val="false"/>
          <w:color w:val="000000"/>
          <w:sz w:val="28"/>
        </w:rPr>
        <w:t>
      5) әріптестерімен қарым-қатынасы;</w:t>
      </w:r>
    </w:p>
    <w:bookmarkEnd w:id="33"/>
    <w:bookmarkStart w:name="z36" w:id="34"/>
    <w:p>
      <w:pPr>
        <w:spacing w:after="0"/>
        <w:ind w:left="0"/>
        <w:jc w:val="both"/>
      </w:pPr>
      <w:r>
        <w:rPr>
          <w:rFonts w:ascii="Times New Roman"/>
          <w:b w:val="false"/>
          <w:i w:val="false"/>
          <w:color w:val="000000"/>
          <w:sz w:val="28"/>
        </w:rPr>
        <w:t>
      6) психологиялық ахуал.</w:t>
      </w:r>
    </w:p>
    <w:bookmarkEnd w:id="34"/>
    <w:bookmarkStart w:name="z37" w:id="35"/>
    <w:p>
      <w:pPr>
        <w:spacing w:after="0"/>
        <w:ind w:left="0"/>
        <w:jc w:val="both"/>
      </w:pPr>
      <w:r>
        <w:rPr>
          <w:rFonts w:ascii="Times New Roman"/>
          <w:b w:val="false"/>
          <w:i w:val="false"/>
          <w:color w:val="000000"/>
          <w:sz w:val="28"/>
        </w:rPr>
        <w:t>
      9. Моральдық-психологиялық ахуалды бағалаудың негізгі өлшемдері:</w:t>
      </w:r>
    </w:p>
    <w:bookmarkEnd w:id="35"/>
    <w:bookmarkStart w:name="z38" w:id="36"/>
    <w:p>
      <w:pPr>
        <w:spacing w:after="0"/>
        <w:ind w:left="0"/>
        <w:jc w:val="both"/>
      </w:pPr>
      <w:r>
        <w:rPr>
          <w:rFonts w:ascii="Times New Roman"/>
          <w:b w:val="false"/>
          <w:i w:val="false"/>
          <w:color w:val="000000"/>
          <w:sz w:val="28"/>
        </w:rPr>
        <w:t>
      1) кәсіби қызметке, сондай-ақ өндірістік орта факторлары мен еңбек процесіне қанағаттану деңгейі;</w:t>
      </w:r>
    </w:p>
    <w:bookmarkEnd w:id="36"/>
    <w:bookmarkStart w:name="z39" w:id="37"/>
    <w:p>
      <w:pPr>
        <w:spacing w:after="0"/>
        <w:ind w:left="0"/>
        <w:jc w:val="both"/>
      </w:pPr>
      <w:r>
        <w:rPr>
          <w:rFonts w:ascii="Times New Roman"/>
          <w:b w:val="false"/>
          <w:i w:val="false"/>
          <w:color w:val="000000"/>
          <w:sz w:val="28"/>
        </w:rPr>
        <w:t>
      2) ұйымшылдық және пікірлер үйлесімділігінің деңгейі;</w:t>
      </w:r>
    </w:p>
    <w:bookmarkEnd w:id="37"/>
    <w:bookmarkStart w:name="z40" w:id="38"/>
    <w:p>
      <w:pPr>
        <w:spacing w:after="0"/>
        <w:ind w:left="0"/>
        <w:jc w:val="both"/>
      </w:pPr>
      <w:r>
        <w:rPr>
          <w:rFonts w:ascii="Times New Roman"/>
          <w:b w:val="false"/>
          <w:i w:val="false"/>
          <w:color w:val="000000"/>
          <w:sz w:val="28"/>
        </w:rPr>
        <w:t>
      3) басшылар мен қызметкерлердің өзара қарым-қатынасы</w:t>
      </w:r>
    </w:p>
    <w:bookmarkEnd w:id="38"/>
    <w:bookmarkStart w:name="z41" w:id="39"/>
    <w:p>
      <w:pPr>
        <w:spacing w:after="0"/>
        <w:ind w:left="0"/>
        <w:jc w:val="both"/>
      </w:pPr>
      <w:r>
        <w:rPr>
          <w:rFonts w:ascii="Times New Roman"/>
          <w:b w:val="false"/>
          <w:i w:val="false"/>
          <w:color w:val="000000"/>
          <w:sz w:val="28"/>
        </w:rPr>
        <w:t>
      4) қызметкерлердің арасындағы өзара қарым-қатынасы;</w:t>
      </w:r>
    </w:p>
    <w:bookmarkEnd w:id="39"/>
    <w:bookmarkStart w:name="z42" w:id="40"/>
    <w:p>
      <w:pPr>
        <w:spacing w:after="0"/>
        <w:ind w:left="0"/>
        <w:jc w:val="both"/>
      </w:pPr>
      <w:r>
        <w:rPr>
          <w:rFonts w:ascii="Times New Roman"/>
          <w:b w:val="false"/>
          <w:i w:val="false"/>
          <w:color w:val="000000"/>
          <w:sz w:val="28"/>
        </w:rPr>
        <w:t>
      5) ұжым ішіндегі қызметкерлердің шағымдану және өтініш жасау деректері болып табылады.</w:t>
      </w:r>
    </w:p>
    <w:bookmarkEnd w:id="40"/>
    <w:bookmarkStart w:name="z43" w:id="41"/>
    <w:p>
      <w:pPr>
        <w:spacing w:after="0"/>
        <w:ind w:left="0"/>
        <w:jc w:val="both"/>
      </w:pPr>
      <w:r>
        <w:rPr>
          <w:rFonts w:ascii="Times New Roman"/>
          <w:b w:val="false"/>
          <w:i w:val="false"/>
          <w:color w:val="000000"/>
          <w:sz w:val="28"/>
        </w:rPr>
        <w:t>
      10. Моральдық-психологиялық ахуалды бағалаудың жанама өлшемдері:</w:t>
      </w:r>
    </w:p>
    <w:bookmarkEnd w:id="41"/>
    <w:bookmarkStart w:name="z44" w:id="42"/>
    <w:p>
      <w:pPr>
        <w:spacing w:after="0"/>
        <w:ind w:left="0"/>
        <w:jc w:val="both"/>
      </w:pPr>
      <w:r>
        <w:rPr>
          <w:rFonts w:ascii="Times New Roman"/>
          <w:b w:val="false"/>
          <w:i w:val="false"/>
          <w:color w:val="000000"/>
          <w:sz w:val="28"/>
        </w:rPr>
        <w:t>
      1) қызметкерлердің кәсіби қызметіне деген құлшынысының өзгеруімен байланысты кадрлардың тұрақсыздығы;</w:t>
      </w:r>
    </w:p>
    <w:bookmarkEnd w:id="42"/>
    <w:bookmarkStart w:name="z45" w:id="43"/>
    <w:p>
      <w:pPr>
        <w:spacing w:after="0"/>
        <w:ind w:left="0"/>
        <w:jc w:val="both"/>
      </w:pPr>
      <w:r>
        <w:rPr>
          <w:rFonts w:ascii="Times New Roman"/>
          <w:b w:val="false"/>
          <w:i w:val="false"/>
          <w:color w:val="000000"/>
          <w:sz w:val="28"/>
        </w:rPr>
        <w:t>
      2) қызметкерлердің көші-қондық көңіл-күй;</w:t>
      </w:r>
    </w:p>
    <w:bookmarkEnd w:id="43"/>
    <w:bookmarkStart w:name="z46" w:id="44"/>
    <w:p>
      <w:pPr>
        <w:spacing w:after="0"/>
        <w:ind w:left="0"/>
        <w:jc w:val="both"/>
      </w:pPr>
      <w:r>
        <w:rPr>
          <w:rFonts w:ascii="Times New Roman"/>
          <w:b w:val="false"/>
          <w:i w:val="false"/>
          <w:color w:val="000000"/>
          <w:sz w:val="28"/>
        </w:rPr>
        <w:t>
      3) кәсіби жану болып табылады..</w:t>
      </w:r>
    </w:p>
    <w:bookmarkEnd w:id="44"/>
    <w:bookmarkStart w:name="z47" w:id="45"/>
    <w:p>
      <w:pPr>
        <w:spacing w:after="0"/>
        <w:ind w:left="0"/>
        <w:jc w:val="both"/>
      </w:pPr>
      <w:r>
        <w:rPr>
          <w:rFonts w:ascii="Times New Roman"/>
          <w:b w:val="false"/>
          <w:i w:val="false"/>
          <w:color w:val="000000"/>
          <w:sz w:val="28"/>
        </w:rPr>
        <w:t>
      11. Мониторинг жүргізу мынадай кезеңдерден тұрады:</w:t>
      </w:r>
    </w:p>
    <w:bookmarkEnd w:id="45"/>
    <w:bookmarkStart w:name="z48" w:id="46"/>
    <w:p>
      <w:pPr>
        <w:spacing w:after="0"/>
        <w:ind w:left="0"/>
        <w:jc w:val="both"/>
      </w:pPr>
      <w:r>
        <w:rPr>
          <w:rFonts w:ascii="Times New Roman"/>
          <w:b w:val="false"/>
          <w:i w:val="false"/>
          <w:color w:val="000000"/>
          <w:sz w:val="28"/>
        </w:rPr>
        <w:t>
      1) дайындаушы – зерттеудің міндеттерін қою және мәнін таңдау, құралдарды өндеу, мониторинг жүргізуді дайындау және ұйымдастыру;</w:t>
      </w:r>
    </w:p>
    <w:bookmarkEnd w:id="46"/>
    <w:bookmarkStart w:name="z49" w:id="47"/>
    <w:p>
      <w:pPr>
        <w:spacing w:after="0"/>
        <w:ind w:left="0"/>
        <w:jc w:val="both"/>
      </w:pPr>
      <w:r>
        <w:rPr>
          <w:rFonts w:ascii="Times New Roman"/>
          <w:b w:val="false"/>
          <w:i w:val="false"/>
          <w:color w:val="000000"/>
          <w:sz w:val="28"/>
        </w:rPr>
        <w:t>
      2) негізгі – қатысушыларға нұсқаулық жүргізу, сауалнаманы тікелей жүргізу, толтырылған сауалнамаларды жинау.</w:t>
      </w:r>
    </w:p>
    <w:bookmarkEnd w:id="47"/>
    <w:p>
      <w:pPr>
        <w:spacing w:after="0"/>
        <w:ind w:left="0"/>
        <w:jc w:val="both"/>
      </w:pPr>
      <w:r>
        <w:rPr>
          <w:rFonts w:ascii="Times New Roman"/>
          <w:b w:val="false"/>
          <w:i w:val="false"/>
          <w:color w:val="000000"/>
          <w:sz w:val="28"/>
        </w:rPr>
        <w:t>
      Мониторинг автоматтандырылған ақпараттық жүйені пайдалану немесе қағаз тасымалдағышта сауалнама жүргізу арқылы жүргізіледі.</w:t>
      </w:r>
    </w:p>
    <w:p>
      <w:pPr>
        <w:spacing w:after="0"/>
        <w:ind w:left="0"/>
        <w:jc w:val="both"/>
      </w:pPr>
      <w:r>
        <w:rPr>
          <w:rFonts w:ascii="Times New Roman"/>
          <w:b w:val="false"/>
          <w:i w:val="false"/>
          <w:color w:val="000000"/>
          <w:sz w:val="28"/>
        </w:rPr>
        <w:t xml:space="preserve">
      Сауалнама қағаз тасымалдағышта жүргізілген жағдайда, қызметкер өзі толтырған сауалды өзінің қолымен мөр басылған құтыға (контейнерге) салады. </w:t>
      </w:r>
    </w:p>
    <w:p>
      <w:pPr>
        <w:spacing w:after="0"/>
        <w:ind w:left="0"/>
        <w:jc w:val="both"/>
      </w:pPr>
      <w:r>
        <w:rPr>
          <w:rFonts w:ascii="Times New Roman"/>
          <w:b w:val="false"/>
          <w:i w:val="false"/>
          <w:color w:val="000000"/>
          <w:sz w:val="28"/>
        </w:rPr>
        <w:t>
      Сауал аяқталғаннан кейін мөр басылған құты (контейнер) сауалнамалардың мазмұнымен таныстырмастан комиссия құрамында ашылады.</w:t>
      </w:r>
    </w:p>
    <w:p>
      <w:pPr>
        <w:spacing w:after="0"/>
        <w:ind w:left="0"/>
        <w:jc w:val="both"/>
      </w:pPr>
      <w:r>
        <w:rPr>
          <w:rFonts w:ascii="Times New Roman"/>
          <w:b w:val="false"/>
          <w:i w:val="false"/>
          <w:color w:val="000000"/>
          <w:sz w:val="28"/>
        </w:rPr>
        <w:t>
      Комиссияның құрамы кадр қызметінің басшысымен айқындалады.</w:t>
      </w:r>
    </w:p>
    <w:p>
      <w:pPr>
        <w:spacing w:after="0"/>
        <w:ind w:left="0"/>
        <w:jc w:val="both"/>
      </w:pPr>
      <w:r>
        <w:rPr>
          <w:rFonts w:ascii="Times New Roman"/>
          <w:b w:val="false"/>
          <w:i w:val="false"/>
          <w:color w:val="000000"/>
          <w:sz w:val="28"/>
        </w:rPr>
        <w:t>
      Прокуратура органының бөлімшесі орналасқан жердегі жұмыс орнында қызметкерлерге сауал жүргіз ұйымдастырылады және психологиялық және полиграфологиялық қамтамасыз етуді жүзеге асыратын қызметкер жүргізеді.</w:t>
      </w:r>
    </w:p>
    <w:p>
      <w:pPr>
        <w:spacing w:after="0"/>
        <w:ind w:left="0"/>
        <w:jc w:val="both"/>
      </w:pPr>
      <w:r>
        <w:rPr>
          <w:rFonts w:ascii="Times New Roman"/>
          <w:b w:val="false"/>
          <w:i w:val="false"/>
          <w:color w:val="000000"/>
          <w:sz w:val="28"/>
        </w:rPr>
        <w:t>
      Сауал қызметкерлер орналасқан жерлерге бару арқылы, сондай-ақ бейне-конференцбайланыс, электрондық мекенжай арқылы жүргізілуі мүмкін.</w:t>
      </w:r>
    </w:p>
    <w:bookmarkStart w:name="z50" w:id="48"/>
    <w:p>
      <w:pPr>
        <w:spacing w:after="0"/>
        <w:ind w:left="0"/>
        <w:jc w:val="both"/>
      </w:pPr>
      <w:r>
        <w:rPr>
          <w:rFonts w:ascii="Times New Roman"/>
          <w:b w:val="false"/>
          <w:i w:val="false"/>
          <w:color w:val="000000"/>
          <w:sz w:val="28"/>
        </w:rPr>
        <w:t xml:space="preserve">
      3) қорытынды – өңдеуге бастапқы ақпаратты дайындау (толтыру толықтығы мен сапасын тексеру, сапасыз толтырылған сауалнамалардың жарамсыздығын шығару), деректерді статистикалық талдау және мониторинг нәтижелерін талдап түсіндіру, еркін нысанда талдамалы анықтаманы (онда мониторинг мақсаты мен міндеттері, талдама нәтижелері, моральдық-психологиялық ахуалдың жай-күйі туралы қорытынды (жағымды, қанағаттанарлық, жағымсыз) және ұсыныстар көрсетілген нәтижелерді ресімдеу. </w:t>
      </w:r>
    </w:p>
    <w:bookmarkEnd w:id="48"/>
    <w:p>
      <w:pPr>
        <w:spacing w:after="0"/>
        <w:ind w:left="0"/>
        <w:jc w:val="both"/>
      </w:pPr>
      <w:r>
        <w:rPr>
          <w:rFonts w:ascii="Times New Roman"/>
          <w:b w:val="false"/>
          <w:i w:val="false"/>
          <w:color w:val="000000"/>
          <w:sz w:val="28"/>
        </w:rPr>
        <w:t xml:space="preserve">
      Мониторинг жүргізу рәсімін, нәтижелерін өңдеуді және талдауды прокуратура органының психологиялық және полиграфологиялық қамсыздандыруды жүзеге асыратын қызметкер жүргізеді. </w:t>
      </w:r>
    </w:p>
    <w:p>
      <w:pPr>
        <w:spacing w:after="0"/>
        <w:ind w:left="0"/>
        <w:jc w:val="both"/>
      </w:pPr>
      <w:r>
        <w:rPr>
          <w:rFonts w:ascii="Times New Roman"/>
          <w:b w:val="false"/>
          <w:i w:val="false"/>
          <w:color w:val="000000"/>
          <w:sz w:val="28"/>
        </w:rPr>
        <w:t>
      Анықтама түрінде қорытылған ақпарат прокуратура органының басшысына не прокуратура органының уәкілетті басшысына ұсынылады</w:t>
      </w:r>
    </w:p>
    <w:bookmarkStart w:name="z51" w:id="49"/>
    <w:p>
      <w:pPr>
        <w:spacing w:after="0"/>
        <w:ind w:left="0"/>
        <w:jc w:val="both"/>
      </w:pPr>
      <w:r>
        <w:rPr>
          <w:rFonts w:ascii="Times New Roman"/>
          <w:b w:val="false"/>
          <w:i w:val="false"/>
          <w:color w:val="000000"/>
          <w:sz w:val="28"/>
        </w:rPr>
        <w:t>
      12. Бас прокуратураның кадр қызметі мониторингке талдау жасайды және нәтижелерді қорытады, Қазақстан Республикасының Бас Прокурорына қорытынды анықтаманы ұсынады.</w:t>
      </w:r>
    </w:p>
    <w:bookmarkEnd w:id="49"/>
    <w:bookmarkStart w:name="z52" w:id="50"/>
    <w:p>
      <w:pPr>
        <w:spacing w:after="0"/>
        <w:ind w:left="0"/>
        <w:jc w:val="both"/>
      </w:pPr>
      <w:r>
        <w:rPr>
          <w:rFonts w:ascii="Times New Roman"/>
          <w:b w:val="false"/>
          <w:i w:val="false"/>
          <w:color w:val="000000"/>
          <w:sz w:val="28"/>
        </w:rPr>
        <w:t>
      13. Іріктеу жеткіліксіз болған не мониторинг нәтижелері бойынша "жағымсыз моральдық-психологиялық ахуал" туралы қорытынды шығарылған жағдайда мониторинг қайтадан алты айдан кейін жүргізіледі.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