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d572" w14:textId="9afd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20 маусымдағы № 288 бұйрығы. Қазақстан Республикасының Әділет министрлігінде 2018 жылғы 3 шілдеде № 17146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8880 болып тіркелген, "Егемен Қазақстан" газетінің 2013 жылғы 11 желтоқсандағы № 272 (28211)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"47. Қоғам Жұмсау бағыттарында қарастырылған, Стипендиаттың өз қаражаты есебінен жасалған шығыстарды өтеуді Стипендиаттың академиялық оқу немесе тағылымдамадан өту аяқталған күннен бастап 3 (үш) айдан кешіктірмей жүзеге асырады.".</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(Н.Ә. Байжанов)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нормативтiк құқықтық актiлерiнiң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9"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Т.И. Ешенқуловқа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