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f9fa" w14:textId="370f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"Радиотехникалық объектілерге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23 сәуірдегі № 188 бұйрығы. Қазақстан Республикасының Әділет министрлігінде 2018 жылғы 27 шілдеде № 17241 болып тіркелді. Күші жойылды - Қазақстан Республикасы Денсаулық сақтау министрінің 2022 жылғы 28 ақпандағы № ҚР ДСМ-19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28.02.2022 </w:t>
      </w:r>
      <w:r>
        <w:rPr>
          <w:rFonts w:ascii="Times New Roman"/>
          <w:b w:val="false"/>
          <w:i w:val="false"/>
          <w:color w:val="ff0000"/>
          <w:sz w:val="28"/>
        </w:rPr>
        <w:t>№ ҚР ДСМ-19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"Радиотехникалық объектілерге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"Радиотехникалық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28 ақпандағы № 173 (Нормативтік құқықтық актілерді мемлекеттік тіркеу тізілімінде № 10951болып тіркелген, 2015 жылғы 16 маусымда "Әділет" ақпараттық-құқықтық жүйесінде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Қоғамдық денсаулық сақтау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 қазақ және орыс тілдерінде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Денсаулық сақтау вице-министрі А. В. Цойға жүктелсін. </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___________________ Т. Сүлейменов</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___________________ Д. Абаев</w:t>
      </w:r>
    </w:p>
    <w:p>
      <w:pPr>
        <w:spacing w:after="0"/>
        <w:ind w:left="0"/>
        <w:jc w:val="both"/>
      </w:pPr>
      <w:r>
        <w:rPr>
          <w:rFonts w:ascii="Times New Roman"/>
          <w:b w:val="false"/>
          <w:i w:val="false"/>
          <w:color w:val="000000"/>
          <w:sz w:val="28"/>
        </w:rPr>
        <w:t>
      20___ жылғы "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23 сәуірдегі</w:t>
            </w:r>
            <w:r>
              <w:br/>
            </w:r>
            <w:r>
              <w:rPr>
                <w:rFonts w:ascii="Times New Roman"/>
                <w:b w:val="false"/>
                <w:i w:val="false"/>
                <w:color w:val="000000"/>
                <w:sz w:val="20"/>
              </w:rPr>
              <w:t>№ 188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"Радиотехникалық объектілерге қойылатын санитариялық-эпидемиологиялық талаптар" санитариялық қағидалары</w:t>
      </w:r>
    </w:p>
    <w:bookmarkEnd w:id="10"/>
    <w:bookmarkStart w:name="z13" w:id="11"/>
    <w:p>
      <w:pPr>
        <w:spacing w:after="0"/>
        <w:ind w:left="0"/>
        <w:jc w:val="left"/>
      </w:pPr>
      <w:r>
        <w:rPr>
          <w:rFonts w:ascii="Times New Roman"/>
          <w:b/>
          <w:i w:val="false"/>
          <w:color w:val="000000"/>
        </w:rPr>
        <w:t xml:space="preserve"> 1 тарау. Жалпы ережелер</w:t>
      </w:r>
    </w:p>
    <w:bookmarkEnd w:id="11"/>
    <w:bookmarkStart w:name="z14" w:id="12"/>
    <w:p>
      <w:pPr>
        <w:spacing w:after="0"/>
        <w:ind w:left="0"/>
        <w:jc w:val="both"/>
      </w:pPr>
      <w:r>
        <w:rPr>
          <w:rFonts w:ascii="Times New Roman"/>
          <w:b w:val="false"/>
          <w:i w:val="false"/>
          <w:color w:val="000000"/>
          <w:sz w:val="28"/>
        </w:rPr>
        <w:t xml:space="preserve">
      1. Осы "Радиотехникалық объектілерге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xml:space="preserve"> сәйкес әзірленген, радиотехникалық объектілерді жобалауға, орналастыруға, қайта жаңартуға, пайдалануға енгізуге, адамға әсер ететін физикалық факторлардың көздерімен жұмыс істеу жағдайларына, радиотехникалық объектілер (бұдан әрі – РТО) тудыратын электр магниттік өрістердің (бұдан әрі – ЭМӨ) адамға қолайсыз әсерінің алдын алу жөніндегі іс-шараларға қойылатын санитариялық-эпидемиологиялық талаптарды белгілейді және РТО қызметі қоршаған ортаға, санитариялық-қорғаныш аймақтарға және физикалық факторлардың рұқсат етілетін шекті шығарындылары жөніндегі нормативтік құжаттама жобаларын жобалаумен қызметі байланысты заңды және жеке тұлғаларға арналған.</w:t>
      </w:r>
    </w:p>
    <w:bookmarkEnd w:id="12"/>
    <w:bookmarkStart w:name="z15" w:id="13"/>
    <w:p>
      <w:pPr>
        <w:spacing w:after="0"/>
        <w:ind w:left="0"/>
        <w:jc w:val="both"/>
      </w:pPr>
      <w:r>
        <w:rPr>
          <w:rFonts w:ascii="Times New Roman"/>
          <w:b w:val="false"/>
          <w:i w:val="false"/>
          <w:color w:val="000000"/>
          <w:sz w:val="28"/>
        </w:rPr>
        <w:t xml:space="preserve">
      2. Осы Санитариялық қағидаларда мынадай терминдер мен анықтамалар пайдаланылды: </w:t>
      </w:r>
    </w:p>
    <w:bookmarkEnd w:id="13"/>
    <w:bookmarkStart w:name="z16" w:id="14"/>
    <w:p>
      <w:pPr>
        <w:spacing w:after="0"/>
        <w:ind w:left="0"/>
        <w:jc w:val="both"/>
      </w:pPr>
      <w:r>
        <w:rPr>
          <w:rFonts w:ascii="Times New Roman"/>
          <w:b w:val="false"/>
          <w:i w:val="false"/>
          <w:color w:val="000000"/>
          <w:sz w:val="28"/>
        </w:rPr>
        <w:t>
      1) антенналық-фидер тракті (бұдан әрі – АФТ) – радиосигналды таратқыштан (қабылдағыштан) антеннаның сәуле бөлетін (қабылдайтын) бөлігіне беруге арналған аралық құрылғылар (кабельдер, толқын тасымалдаушылар, қосылыстар);</w:t>
      </w:r>
    </w:p>
    <w:bookmarkEnd w:id="14"/>
    <w:bookmarkStart w:name="z17" w:id="15"/>
    <w:p>
      <w:pPr>
        <w:spacing w:after="0"/>
        <w:ind w:left="0"/>
        <w:jc w:val="both"/>
      </w:pPr>
      <w:r>
        <w:rPr>
          <w:rFonts w:ascii="Times New Roman"/>
          <w:b w:val="false"/>
          <w:i w:val="false"/>
          <w:color w:val="000000"/>
          <w:sz w:val="28"/>
        </w:rPr>
        <w:t>
      2) антеннаның сәулелену қуаты – антенналық-фидер трактіндегі шығынды есепке ала отырып,антеннаға берілетін таратушы құралдардың жиынтық қуаты;</w:t>
      </w:r>
    </w:p>
    <w:bookmarkEnd w:id="15"/>
    <w:bookmarkStart w:name="z18" w:id="16"/>
    <w:p>
      <w:pPr>
        <w:spacing w:after="0"/>
        <w:ind w:left="0"/>
        <w:jc w:val="both"/>
      </w:pPr>
      <w:r>
        <w:rPr>
          <w:rFonts w:ascii="Times New Roman"/>
          <w:b w:val="false"/>
          <w:i w:val="false"/>
          <w:color w:val="000000"/>
          <w:sz w:val="28"/>
        </w:rPr>
        <w:t>
      3) бағытталған сәулелену антенналары – тар секторда сәулеленуге арналған таратушы құралдар (спутниктік, радиорелелік байланыс антенналары);</w:t>
      </w:r>
    </w:p>
    <w:bookmarkEnd w:id="16"/>
    <w:bookmarkStart w:name="z19" w:id="17"/>
    <w:p>
      <w:pPr>
        <w:spacing w:after="0"/>
        <w:ind w:left="0"/>
        <w:jc w:val="both"/>
      </w:pPr>
      <w:r>
        <w:rPr>
          <w:rFonts w:ascii="Times New Roman"/>
          <w:b w:val="false"/>
          <w:i w:val="false"/>
          <w:color w:val="000000"/>
          <w:sz w:val="28"/>
        </w:rPr>
        <w:t>
      4) биологиялық қауіпті аймақ (бұдан әрі – БҚА) – шекарасындағы электр магниттік өрістің деңгейі рұқсат етілетін шекті деңгейге (бұдан әрі – РШД) тең радиотаратқыш антенналардың айналасында пайда болатын аймақ;</w:t>
      </w:r>
    </w:p>
    <w:bookmarkEnd w:id="17"/>
    <w:bookmarkStart w:name="z20" w:id="18"/>
    <w:p>
      <w:pPr>
        <w:spacing w:after="0"/>
        <w:ind w:left="0"/>
        <w:jc w:val="both"/>
      </w:pPr>
      <w:r>
        <w:rPr>
          <w:rFonts w:ascii="Times New Roman"/>
          <w:b w:val="false"/>
          <w:i w:val="false"/>
          <w:color w:val="000000"/>
          <w:sz w:val="28"/>
        </w:rPr>
        <w:t>
      5) жиынтық электр магниттік сәулелену – бұл бір аумақта орналасқан РТО-ның барлық таратушы антенналарынан шығатын электр магниттік толқындардың энергетикалық сәулелену жиынтығы;</w:t>
      </w:r>
    </w:p>
    <w:bookmarkEnd w:id="18"/>
    <w:bookmarkStart w:name="z21" w:id="19"/>
    <w:p>
      <w:pPr>
        <w:spacing w:after="0"/>
        <w:ind w:left="0"/>
        <w:jc w:val="both"/>
      </w:pPr>
      <w:r>
        <w:rPr>
          <w:rFonts w:ascii="Times New Roman"/>
          <w:b w:val="false"/>
          <w:i w:val="false"/>
          <w:color w:val="000000"/>
          <w:sz w:val="28"/>
        </w:rPr>
        <w:t>
      6) қайталама сәулелену – ЭМӨ-нің әсер ету аймағында орналасқан әртүрлі металл және құрамында металл бар заттармен және конструкциялармен электр магниттік энергияны қайта сәулелеу;</w:t>
      </w:r>
    </w:p>
    <w:bookmarkEnd w:id="19"/>
    <w:bookmarkStart w:name="z22" w:id="20"/>
    <w:p>
      <w:pPr>
        <w:spacing w:after="0"/>
        <w:ind w:left="0"/>
        <w:jc w:val="both"/>
      </w:pPr>
      <w:r>
        <w:rPr>
          <w:rFonts w:ascii="Times New Roman"/>
          <w:b w:val="false"/>
          <w:i w:val="false"/>
          <w:color w:val="000000"/>
          <w:sz w:val="28"/>
        </w:rPr>
        <w:t>
      7) құрылысты шектеу аймағы (бұдан әрі – ҚША) – жер бетінен 2 м-ден (бұдан әрі – м) жоғары биіктікте ЭМӨ деңгейлері РШД-ден асатын аумақ. ҚША-ның сыртқы шекарасы болашақтағы құрылыстың тұрғын ғимараттарының ең жоғары биіктігі бойынша, электр магниттік өрістің деңгейлері РШД-ден аспайтын жоғарғы қабат деңгейінде айқындалады;</w:t>
      </w:r>
    </w:p>
    <w:bookmarkEnd w:id="20"/>
    <w:bookmarkStart w:name="z23" w:id="21"/>
    <w:p>
      <w:pPr>
        <w:spacing w:after="0"/>
        <w:ind w:left="0"/>
        <w:jc w:val="both"/>
      </w:pPr>
      <w:r>
        <w:rPr>
          <w:rFonts w:ascii="Times New Roman"/>
          <w:b w:val="false"/>
          <w:i w:val="false"/>
          <w:color w:val="000000"/>
          <w:sz w:val="28"/>
        </w:rPr>
        <w:t>
      8) радиотехникалық объект (РТО) – қоршаған ортаға 30 кГц-тен бастап 300 ГГц-ке дейінгі радиожиілік ауқымында қоршаған ортаға электр магниттік тербелістерді технологиялық шығаратын радиотехникалық бейіндегі объект;</w:t>
      </w:r>
    </w:p>
    <w:bookmarkEnd w:id="21"/>
    <w:bookmarkStart w:name="z24" w:id="22"/>
    <w:p>
      <w:pPr>
        <w:spacing w:after="0"/>
        <w:ind w:left="0"/>
        <w:jc w:val="both"/>
      </w:pPr>
      <w:r>
        <w:rPr>
          <w:rFonts w:ascii="Times New Roman"/>
          <w:b w:val="false"/>
          <w:i w:val="false"/>
          <w:color w:val="000000"/>
          <w:sz w:val="28"/>
        </w:rPr>
        <w:t>
      9) радиоэлектрондық құралдар (РЭҚ) – радиотолқындарды беруге және (немесе) қабылдауға арналған және бір немесе бірнеше таратқыш және (немесе) қабылдағыш құрылғылардан не қосалқы жабдықты қоса алғанда, олардың комбинацияларынан тұратын техникалық құралдар;</w:t>
      </w:r>
    </w:p>
    <w:bookmarkEnd w:id="22"/>
    <w:bookmarkStart w:name="z25" w:id="23"/>
    <w:p>
      <w:pPr>
        <w:spacing w:after="0"/>
        <w:ind w:left="0"/>
        <w:jc w:val="both"/>
      </w:pPr>
      <w:r>
        <w:rPr>
          <w:rFonts w:ascii="Times New Roman"/>
          <w:b w:val="false"/>
          <w:i w:val="false"/>
          <w:color w:val="000000"/>
          <w:sz w:val="28"/>
        </w:rPr>
        <w:t>
      10) санитариялық-қорғаныш аймағы (бұдан әрі – СҚА) – сыртқы шекарасында ЭМӨ деңгейлері жер бетінен 2 м биіктікте РШД-ге тең радиотехникалық объектіге жапсарлас орналасқан аумақ;</w:t>
      </w:r>
    </w:p>
    <w:bookmarkEnd w:id="23"/>
    <w:bookmarkStart w:name="z26" w:id="24"/>
    <w:p>
      <w:pPr>
        <w:spacing w:after="0"/>
        <w:ind w:left="0"/>
        <w:jc w:val="both"/>
      </w:pPr>
      <w:r>
        <w:rPr>
          <w:rFonts w:ascii="Times New Roman"/>
          <w:b w:val="false"/>
          <w:i w:val="false"/>
          <w:color w:val="000000"/>
          <w:sz w:val="28"/>
        </w:rPr>
        <w:t>
      11) секторлық (панельдік) антенналар – белгілі бір секторда радиотолқындардың сәулеленуіне арналған антенналар (ұялы радиобайланыс, сымсыз радиоқолжетімділік антенналары және басқалары);</w:t>
      </w:r>
    </w:p>
    <w:bookmarkEnd w:id="24"/>
    <w:bookmarkStart w:name="z27" w:id="25"/>
    <w:p>
      <w:pPr>
        <w:spacing w:after="0"/>
        <w:ind w:left="0"/>
        <w:jc w:val="both"/>
      </w:pPr>
      <w:r>
        <w:rPr>
          <w:rFonts w:ascii="Times New Roman"/>
          <w:b w:val="false"/>
          <w:i w:val="false"/>
          <w:color w:val="000000"/>
          <w:sz w:val="28"/>
        </w:rPr>
        <w:t>
      12) селитебті аумақ – тұрғын үйлерді, қоғамдық (қоғамдық-іскерлік) және рекреациялық аймақтарды, сондай-ақ орналастырылуы мен қызметі арнайы СҚА-ны талап ететін әсері болмайтын инженерлік және көліктік инфрақұрылымдардың жекелеген бөліктерін орналастыруға арналған елді мекен аумағының бір бөлігі;</w:t>
      </w:r>
    </w:p>
    <w:bookmarkEnd w:id="25"/>
    <w:bookmarkStart w:name="z28" w:id="26"/>
    <w:p>
      <w:pPr>
        <w:spacing w:after="0"/>
        <w:ind w:left="0"/>
        <w:jc w:val="both"/>
      </w:pPr>
      <w:r>
        <w:rPr>
          <w:rFonts w:ascii="Times New Roman"/>
          <w:b w:val="false"/>
          <w:i w:val="false"/>
          <w:color w:val="000000"/>
          <w:sz w:val="28"/>
        </w:rPr>
        <w:t>
      13) таратқыштың ең жоғары жұмыс қуаты – АФТ-дағы шығынды есепке алмастан, осы жабдықта техникалық қол жетерлік немесе қандай да бір себептерге байланысты шектелген таратқыштың ең жоғары дамитын қуаты;</w:t>
      </w:r>
    </w:p>
    <w:bookmarkEnd w:id="26"/>
    <w:bookmarkStart w:name="z29" w:id="27"/>
    <w:p>
      <w:pPr>
        <w:spacing w:after="0"/>
        <w:ind w:left="0"/>
        <w:jc w:val="both"/>
      </w:pPr>
      <w:r>
        <w:rPr>
          <w:rFonts w:ascii="Times New Roman"/>
          <w:b w:val="false"/>
          <w:i w:val="false"/>
          <w:color w:val="000000"/>
          <w:sz w:val="28"/>
        </w:rPr>
        <w:t xml:space="preserve">
      14) таратқыштың паспорттық қуаты – таратушы жабдыққа арналған техникалық құжаттамада көрсетілген ең жоғары ықтимал қуат; </w:t>
      </w:r>
    </w:p>
    <w:bookmarkEnd w:id="27"/>
    <w:bookmarkStart w:name="z30" w:id="28"/>
    <w:p>
      <w:pPr>
        <w:spacing w:after="0"/>
        <w:ind w:left="0"/>
        <w:jc w:val="both"/>
      </w:pPr>
      <w:r>
        <w:rPr>
          <w:rFonts w:ascii="Times New Roman"/>
          <w:b w:val="false"/>
          <w:i w:val="false"/>
          <w:color w:val="000000"/>
          <w:sz w:val="28"/>
        </w:rPr>
        <w:t>
      15) шеңберлік сәулелену антенналары – барлық жаққа көлденең ось арқылы сәулеленуге арналған таратушы құралдар (ұйымның байланыс антенналары, қайта таратқыштар, телевизиялық, радиохабар тарату антенналары және басқалары);</w:t>
      </w:r>
    </w:p>
    <w:bookmarkEnd w:id="28"/>
    <w:bookmarkStart w:name="z31" w:id="29"/>
    <w:p>
      <w:pPr>
        <w:spacing w:after="0"/>
        <w:ind w:left="0"/>
        <w:jc w:val="both"/>
      </w:pPr>
      <w:r>
        <w:rPr>
          <w:rFonts w:ascii="Times New Roman"/>
          <w:b w:val="false"/>
          <w:i w:val="false"/>
          <w:color w:val="000000"/>
          <w:sz w:val="28"/>
        </w:rPr>
        <w:t>
      16) электр магниттік сәулелену (бұдан әрі – ЭМС) – табиғи немесе жасанды көз тудыратын электр магниттік тербелістер;</w:t>
      </w:r>
    </w:p>
    <w:bookmarkEnd w:id="29"/>
    <w:bookmarkStart w:name="z32" w:id="30"/>
    <w:p>
      <w:pPr>
        <w:spacing w:after="0"/>
        <w:ind w:left="0"/>
        <w:jc w:val="both"/>
      </w:pPr>
      <w:r>
        <w:rPr>
          <w:rFonts w:ascii="Times New Roman"/>
          <w:b w:val="false"/>
          <w:i w:val="false"/>
          <w:color w:val="000000"/>
          <w:sz w:val="28"/>
        </w:rPr>
        <w:t>
      17) электр магниттік өріс – электр магниттік тербелістердің көзіне жақын жерде және олардың таралу жолының бойында туындайтын өріс;</w:t>
      </w:r>
    </w:p>
    <w:bookmarkEnd w:id="30"/>
    <w:bookmarkStart w:name="z33" w:id="31"/>
    <w:p>
      <w:pPr>
        <w:spacing w:after="0"/>
        <w:ind w:left="0"/>
        <w:jc w:val="both"/>
      </w:pPr>
      <w:r>
        <w:rPr>
          <w:rFonts w:ascii="Times New Roman"/>
          <w:b w:val="false"/>
          <w:i w:val="false"/>
          <w:color w:val="000000"/>
          <w:sz w:val="28"/>
        </w:rPr>
        <w:t>
      18) энергетикалық жүктеме (доза, экспозиция) – бір ауысымда электр магниттік энергияның әсер ету уақытындағы оның жиынтық энергетикалық экспозициясы;</w:t>
      </w:r>
    </w:p>
    <w:bookmarkEnd w:id="31"/>
    <w:bookmarkStart w:name="z34" w:id="32"/>
    <w:p>
      <w:pPr>
        <w:spacing w:after="0"/>
        <w:ind w:left="0"/>
        <w:jc w:val="both"/>
      </w:pPr>
      <w:r>
        <w:rPr>
          <w:rFonts w:ascii="Times New Roman"/>
          <w:b w:val="false"/>
          <w:i w:val="false"/>
          <w:color w:val="000000"/>
          <w:sz w:val="28"/>
        </w:rPr>
        <w:t>
      19) жалпы білім беру ұйымдарының шаруашылық аймағы – бөлек кіретін (кіреберіс) жері бар және асхананың өндірістік үй-жайлары жағында және оқу-тәжірибелік аймағына жақын орналасқан аймақ.</w:t>
      </w:r>
    </w:p>
    <w:bookmarkEnd w:id="32"/>
    <w:bookmarkStart w:name="z35" w:id="33"/>
    <w:p>
      <w:pPr>
        <w:spacing w:after="0"/>
        <w:ind w:left="0"/>
        <w:jc w:val="both"/>
      </w:pPr>
      <w:r>
        <w:rPr>
          <w:rFonts w:ascii="Times New Roman"/>
          <w:b w:val="false"/>
          <w:i w:val="false"/>
          <w:color w:val="000000"/>
          <w:sz w:val="28"/>
        </w:rPr>
        <w:t>
      3. Осы Санитариялық қағидалардың талаптары 30 килоГерц (бұдан әрі – кГц)-300 ГигаГерц (бұдан әрі – ГГЦ) жиілігі аумағында жұмыс істейтін стационарлық таратушы РТО, радиобайланыс, радио хабарларын тарату, телевизия, радиолокация және радиобасудың РЭҚ, телевизиялық хабар таратуға арналған радиотаратушы құрылғылар, эфирлік-кабельді телевизия станциялары, дыбыстық (радио) хабар таратуға арналған радиотаратушы құрылғылар, ультрақысқа толқынды (бұдан әрі – УҚТ) және транкингтік радиобайланыс жүйесіне арналған қабылдау-таратушы РЭҚ, стационарлық (базалық) ұялы байланыс станциялары, қысқатолқынды (бұдан әрі – ҚТ) ауқымдағы РЭҚ, таратқышының қуаты 1 ваттан (бұдан әрі – Вт) жоғары радиорелелік станциялар, таратқышының қуаты 2 Вт қоса алғанда және жоғары базалық сымсыз радиоқолжетімділік (WLL) жүйелері, стационарлық (жердегі) спутниктік байланыс станциялары, теңіз, әуе және басқа да қызметтердің РЭҚ (жағалаудағы, радиолокациялық станциялар, радиошамшырақтар және басқалар), стационарлық ұзақ уақыт радиобасу жүйелері тудыратын 30 кГц-тен 300 ГГц-ке дейінгі радиожиілік ауқымындағы ЭМӨ-нің адамның денсаулығына қолайсыз әсерінің алдын алуға бағытталған.</w:t>
      </w:r>
    </w:p>
    <w:bookmarkEnd w:id="33"/>
    <w:bookmarkStart w:name="z36" w:id="34"/>
    <w:p>
      <w:pPr>
        <w:spacing w:after="0"/>
        <w:ind w:left="0"/>
        <w:jc w:val="both"/>
      </w:pPr>
      <w:r>
        <w:rPr>
          <w:rFonts w:ascii="Times New Roman"/>
          <w:b w:val="false"/>
          <w:i w:val="false"/>
          <w:color w:val="000000"/>
          <w:sz w:val="28"/>
        </w:rPr>
        <w:t>
      4. Санитариялық қағидалардың талаптары жылжымалы УҚТ-радиобайланыс, ҚТ-ауқымдағы РТО, РЭҚ-қа, үй-жайдан тыс орналастырылған жағдайда таратқышының қоса алғанда қуаты 1 Вт дейінгі радиорелелік станцияларға, үй-жайдан тыс орналастырылған жағдайда таратқышының қуаты 2 Вт дейінгі стационарлық (базалық) сымсыз радиоқолжетімділік (WLL) жүйелеріне, тұрмыстық техника бұйымдарына, тұрмыстық радиоқабылдағыш құрылғыларға, тұрмыстық мақсаттағы жоғары жиілікті құрылғыларға, ұялы байланыстың абоненттік терминалдарына, DECT (Дэкт) (1880-1990 МГц) стандартының абоненттік терминалдарына, сымсыз радиоқолжетімжілік (WLL) жүйелерінің абоненттік терминалдарына, сөзді синхронды аудару аппаратурасына (индуктивті және синхронды), репортаж және концерт радиомикрофондарына, индуктивті телефон байланысы, телебақылау және сигнализацияқұралдарына, кабельдік хабар тарату және өнеркәсіптік жоғары жиілікті, оның ішінде шахтада пайдаланылатын телевизиялық жүйелерге, автокөліктердің күзет радиосигнализация құрылғыларына, күзет сигнализациясын және хабар таратуды қашықтықтан басқару құрылғыларына (433,075–434,79), үлгілерді (ұшақтар, катерлер және басқасын) радиобасқару аппаратурасына (28,0–28,2 МГц; 40,66–40,70 МГц), балалардың радио арқылы сөйлесу құрылғыларына және радиомен басқарылатын ойыншықтарға (26957-27283 кГц), штрихкодты заттаңбаларды өңдеу және осы зат таңбалардан алынған ақпаратты беруге арналған РЭҚ-қа (430 МГц), есту ақаулары бар адамдарға арналған есту-сөйлеу радио жаттықтырушыларына, беру ұзақтығы 100 метрге дейін "Bluetooth" (Блютуз), "Wi–Fi" (Вай-фай) сымсыз жалғау технологиялары бар үйішілік құрылғыларға, кеңсе, қойма үй-жайлары ішінде пайдаланылатын РЭҚ-қа (оқитын құралдар, өлшеуіштер, фемтосоттар және басқасы), есептеуіштердің көрсеткіштерін қашықтықтан алу үшін пайдаланылатын РЭҚ-қа қолданылмайды.</w:t>
      </w:r>
    </w:p>
    <w:bookmarkEnd w:id="34"/>
    <w:p>
      <w:pPr>
        <w:spacing w:after="0"/>
        <w:ind w:left="0"/>
        <w:jc w:val="both"/>
      </w:pPr>
      <w:r>
        <w:rPr>
          <w:rFonts w:ascii="Times New Roman"/>
          <w:b w:val="false"/>
          <w:i w:val="false"/>
          <w:color w:val="000000"/>
          <w:sz w:val="28"/>
        </w:rPr>
        <w:t xml:space="preserve">
      Өзге мақсаттағы РЭҚ-қа егер басқа нормативтік құжаттарда өзгеше айқындалмаса, ЭМӨ әсерінің рұқсат етілетін деңгейлерінің нормативтік мәндері аясында қолданылады. </w:t>
      </w:r>
    </w:p>
    <w:bookmarkStart w:name="z37" w:id="35"/>
    <w:p>
      <w:pPr>
        <w:spacing w:after="0"/>
        <w:ind w:left="0"/>
        <w:jc w:val="left"/>
      </w:pPr>
      <w:r>
        <w:rPr>
          <w:rFonts w:ascii="Times New Roman"/>
          <w:b/>
          <w:i w:val="false"/>
          <w:color w:val="000000"/>
        </w:rPr>
        <w:t xml:space="preserve"> 2 тарау. Радиотехникалық объектілерді жобалауға, орналастыруға, қайта құруға және пайдалануға енгізуге қойылатын санитариялық-эпидемиологиялық талаптар</w:t>
      </w:r>
    </w:p>
    <w:bookmarkEnd w:id="35"/>
    <w:bookmarkStart w:name="z38" w:id="36"/>
    <w:p>
      <w:pPr>
        <w:spacing w:after="0"/>
        <w:ind w:left="0"/>
        <w:jc w:val="both"/>
      </w:pPr>
      <w:r>
        <w:rPr>
          <w:rFonts w:ascii="Times New Roman"/>
          <w:b w:val="false"/>
          <w:i w:val="false"/>
          <w:color w:val="000000"/>
          <w:sz w:val="28"/>
        </w:rPr>
        <w:t xml:space="preserve">
      5. ЭМӨ әсерінің шекараларын белгілеу және осы Санитариялық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РТО-ны орналастыру бойынша РТО (РЭҚ) жобаларына, оның ішінде іргелес аумақтағы электр магниттік жағдайға әсер ететін өзгерістерден (антеннаның орналасқан жерін, сәулелену режимдерін, антенналардың саны мен орналасу биіктігін өзгерту) кейін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тәртіппен халықтың санитариялық-эпидемиологиялық саламаттылығы саласындағы мемлекеттік органның аумақтық бөлімшесі санитариялық-эпидемиологиялық қорытынды береді.</w:t>
      </w:r>
    </w:p>
    <w:bookmarkEnd w:id="36"/>
    <w:bookmarkStart w:name="z39" w:id="37"/>
    <w:p>
      <w:pPr>
        <w:spacing w:after="0"/>
        <w:ind w:left="0"/>
        <w:jc w:val="both"/>
      </w:pPr>
      <w:r>
        <w:rPr>
          <w:rFonts w:ascii="Times New Roman"/>
          <w:b w:val="false"/>
          <w:i w:val="false"/>
          <w:color w:val="000000"/>
          <w:sz w:val="28"/>
        </w:rPr>
        <w:t xml:space="preserve">
      6. Санитариялық-эпидемиологиялық қорытынды алу үшін жобалау құжаттамасын халықтың санитариялық-эпидемиологиялық саламаттылығы саласындағы мемлекеттік органның аумақтық бөлімшесіне иелігінде РТО болатын заңды және жеке тұлғалар немесе жобалау ұйымдарымен ұсынылады. </w:t>
      </w:r>
    </w:p>
    <w:bookmarkEnd w:id="37"/>
    <w:p>
      <w:pPr>
        <w:spacing w:after="0"/>
        <w:ind w:left="0"/>
        <w:jc w:val="both"/>
      </w:pPr>
      <w:r>
        <w:rPr>
          <w:rFonts w:ascii="Times New Roman"/>
          <w:b w:val="false"/>
          <w:i w:val="false"/>
          <w:color w:val="000000"/>
          <w:sz w:val="28"/>
        </w:rPr>
        <w:t>
      Әзірленген жобаның толықтығы, дұрыстығы мен сапасына тапсырыс беруші мен жобалау құжаттамасын әзірлеуші жауапты болады.</w:t>
      </w:r>
    </w:p>
    <w:bookmarkStart w:name="z40" w:id="38"/>
    <w:p>
      <w:pPr>
        <w:spacing w:after="0"/>
        <w:ind w:left="0"/>
        <w:jc w:val="both"/>
      </w:pPr>
      <w:r>
        <w:rPr>
          <w:rFonts w:ascii="Times New Roman"/>
          <w:b w:val="false"/>
          <w:i w:val="false"/>
          <w:color w:val="000000"/>
          <w:sz w:val="28"/>
        </w:rPr>
        <w:t>
      7. Жобалау құжаттамасын әзірлеушінің, ұйымның лауазымды тұлғалары не жеке кәсіпкер бекітеді және тапсырыс берушімен (РТО иесі) келісіледі.</w:t>
      </w:r>
    </w:p>
    <w:bookmarkEnd w:id="38"/>
    <w:bookmarkStart w:name="z41" w:id="39"/>
    <w:p>
      <w:pPr>
        <w:spacing w:after="0"/>
        <w:ind w:left="0"/>
        <w:jc w:val="both"/>
      </w:pPr>
      <w:r>
        <w:rPr>
          <w:rFonts w:ascii="Times New Roman"/>
          <w:b w:val="false"/>
          <w:i w:val="false"/>
          <w:color w:val="000000"/>
          <w:sz w:val="28"/>
        </w:rPr>
        <w:t xml:space="preserve">
      8. Иелігінде РТО-да орналасқан РЭҚ болатын заңды және жеке тұлғалар объектінің меншік иесіне ЭМС есептеулерін жүргізу үшін қажетті деректерді береді, сондай-ақ осындай есептеулер жүргізу үшін қажетті деректермен өзара алмасуды қамтамасыз етеді. </w:t>
      </w:r>
    </w:p>
    <w:bookmarkEnd w:id="39"/>
    <w:bookmarkStart w:name="z42" w:id="40"/>
    <w:p>
      <w:pPr>
        <w:spacing w:after="0"/>
        <w:ind w:left="0"/>
        <w:jc w:val="both"/>
      </w:pPr>
      <w:r>
        <w:rPr>
          <w:rFonts w:ascii="Times New Roman"/>
          <w:b w:val="false"/>
          <w:i w:val="false"/>
          <w:color w:val="000000"/>
          <w:sz w:val="28"/>
        </w:rPr>
        <w:t>
      9. Жобалау құжаттамасында жобалаушы негіздеген жағдайларды қоспағанда, объектіде орналасқан басқа операторлардың антенналарын ескере отырып, барлық шеңберлік және секторлық сәулеленудің таратушы антенналары шығаратын жиынтық ЭМС есептеулері беріледі (бар болғанда).</w:t>
      </w:r>
    </w:p>
    <w:bookmarkEnd w:id="40"/>
    <w:bookmarkStart w:name="z43" w:id="41"/>
    <w:p>
      <w:pPr>
        <w:spacing w:after="0"/>
        <w:ind w:left="0"/>
        <w:jc w:val="both"/>
      </w:pPr>
      <w:r>
        <w:rPr>
          <w:rFonts w:ascii="Times New Roman"/>
          <w:b w:val="false"/>
          <w:i w:val="false"/>
          <w:color w:val="000000"/>
          <w:sz w:val="28"/>
        </w:rPr>
        <w:t xml:space="preserve">
      10. ЭМӨ әсерінің шекараларын белгілеу және осы Санитариялық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РТО-ны орналастыру бойынша РТО (РЭҚ) жобаларына санитариялық-эпидемиологиялық қорытынды талап етілмейді.</w:t>
      </w:r>
    </w:p>
    <w:bookmarkEnd w:id="41"/>
    <w:bookmarkStart w:name="z44" w:id="42"/>
    <w:p>
      <w:pPr>
        <w:spacing w:after="0"/>
        <w:ind w:left="0"/>
        <w:jc w:val="both"/>
      </w:pPr>
      <w:r>
        <w:rPr>
          <w:rFonts w:ascii="Times New Roman"/>
          <w:b w:val="false"/>
          <w:i w:val="false"/>
          <w:color w:val="000000"/>
          <w:sz w:val="28"/>
        </w:rPr>
        <w:t xml:space="preserve">
      11. Бағытталған сәулелену РЭҚ үшін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жылы 30 мамырда № 415 бұйрығымен (бұдан әрі - № 415 Бұйрық) бекітілген (Нормативтік құқықтық актілерді мемлекеттік тіркеу тізілімінде № 11626 болып тіркелген) </w:t>
      </w:r>
      <w:r>
        <w:rPr>
          <w:rFonts w:ascii="Times New Roman"/>
          <w:b w:val="false"/>
          <w:i w:val="false"/>
          <w:color w:val="000000"/>
          <w:sz w:val="28"/>
        </w:rPr>
        <w:t>формаға</w:t>
      </w:r>
      <w:r>
        <w:rPr>
          <w:rFonts w:ascii="Times New Roman"/>
          <w:b w:val="false"/>
          <w:i w:val="false"/>
          <w:color w:val="000000"/>
          <w:sz w:val="28"/>
        </w:rPr>
        <w:t xml:space="preserve"> сәйкес жеке санитариялық-эпидемиологиялық қорытынды алады.</w:t>
      </w:r>
    </w:p>
    <w:bookmarkEnd w:id="42"/>
    <w:bookmarkStart w:name="z45" w:id="43"/>
    <w:p>
      <w:pPr>
        <w:spacing w:after="0"/>
        <w:ind w:left="0"/>
        <w:jc w:val="both"/>
      </w:pPr>
      <w:r>
        <w:rPr>
          <w:rFonts w:ascii="Times New Roman"/>
          <w:b w:val="false"/>
          <w:i w:val="false"/>
          <w:color w:val="000000"/>
          <w:sz w:val="28"/>
        </w:rPr>
        <w:t xml:space="preserve">
      12. Санитариялық-эпидемиологиялық қорытынды алуға қажетті жобалау құжаттамасында мәліметтер мен материалдардың тізбесі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43"/>
    <w:bookmarkStart w:name="z46" w:id="44"/>
    <w:p>
      <w:pPr>
        <w:spacing w:after="0"/>
        <w:ind w:left="0"/>
        <w:jc w:val="both"/>
      </w:pPr>
      <w:r>
        <w:rPr>
          <w:rFonts w:ascii="Times New Roman"/>
          <w:b w:val="false"/>
          <w:i w:val="false"/>
          <w:color w:val="000000"/>
          <w:sz w:val="28"/>
        </w:rPr>
        <w:t>
      13. Қабылдаушылар мен антенналарды демонтаж жасау мен толықтай жұмыстан шығарылуына санитариялық-эпидемиологиялық қорытынды қажет етілмейді. РТО иесі бұл туралы ақпаратты санитариялық-эпидемиологиялық саламаттылығы саласындағы мемлекеттік органның аумақтық бөлімшесіне жолдайды.</w:t>
      </w:r>
    </w:p>
    <w:bookmarkEnd w:id="44"/>
    <w:bookmarkStart w:name="z47" w:id="45"/>
    <w:p>
      <w:pPr>
        <w:spacing w:after="0"/>
        <w:ind w:left="0"/>
        <w:jc w:val="both"/>
      </w:pPr>
      <w:r>
        <w:rPr>
          <w:rFonts w:ascii="Times New Roman"/>
          <w:b w:val="false"/>
          <w:i w:val="false"/>
          <w:color w:val="000000"/>
          <w:sz w:val="28"/>
        </w:rPr>
        <w:t xml:space="preserve">
      14. Объектіде (шатырда, антенна-мачта құрылысында, жер учаскесінде және басқасы) бір немесе әртүрлі заңды және жеке тұлғаларға тиесілі бір немесе бірнеше РТО (РЭҚ)таратушы антенналары орналасқан жағдайда жобалау құжаттамасына санитариялық-эпидемиологиялық қорытындыны барлық таратушы антенналардан шығатын жиынтық ЭМС-ті есептей отырып (бар болған жағдайда, объектіде орналасқан басқа операторлардың антенналарын ескере отырып), әрбір РЭҚ иесіне жеке беріледі. </w:t>
      </w:r>
    </w:p>
    <w:bookmarkEnd w:id="45"/>
    <w:bookmarkStart w:name="z48" w:id="46"/>
    <w:p>
      <w:pPr>
        <w:spacing w:after="0"/>
        <w:ind w:left="0"/>
        <w:jc w:val="both"/>
      </w:pPr>
      <w:r>
        <w:rPr>
          <w:rFonts w:ascii="Times New Roman"/>
          <w:b w:val="false"/>
          <w:i w:val="false"/>
          <w:color w:val="000000"/>
          <w:sz w:val="28"/>
        </w:rPr>
        <w:t>
      15. Мақсаты бойынша РТО (РЭҚ) орнатуға арналған радиотехникалық бейіндегі объектіде (шатырда, антенна-мачта құрылысында, жер учаскесінде және басқасы) иесі бір, бір немесе әртүрлі иелердің екі және одан көп РЭҚ орналасқан жағдайда объектінің меншік иесі объектідегі антенналардың түрлері мен қуатына қарамастан, барлық РЭҚ-ты есепке ала отырып, бір санитариялық-эпидемиологиялық қорытынды алады.</w:t>
      </w:r>
    </w:p>
    <w:bookmarkEnd w:id="46"/>
    <w:bookmarkStart w:name="z49" w:id="47"/>
    <w:p>
      <w:pPr>
        <w:spacing w:after="0"/>
        <w:ind w:left="0"/>
        <w:jc w:val="both"/>
      </w:pPr>
      <w:r>
        <w:rPr>
          <w:rFonts w:ascii="Times New Roman"/>
          <w:b w:val="false"/>
          <w:i w:val="false"/>
          <w:color w:val="000000"/>
          <w:sz w:val="28"/>
        </w:rPr>
        <w:t>
      16. Мақсаты бойынша РТО, РЭҚ орналастыруға арналмаған жер учаскелерінде, жер учаскесін шектеулі нысаналы пайдалану құқығы (сервитут шарт) жағдайларды қоспағанда, инфрақұрылымы бар қайта орнатылатын РТО-ны, РЭҚ-ды орнатуға жол берілмейді.</w:t>
      </w:r>
    </w:p>
    <w:bookmarkEnd w:id="47"/>
    <w:bookmarkStart w:name="z50" w:id="48"/>
    <w:p>
      <w:pPr>
        <w:spacing w:after="0"/>
        <w:ind w:left="0"/>
        <w:jc w:val="both"/>
      </w:pPr>
      <w:r>
        <w:rPr>
          <w:rFonts w:ascii="Times New Roman"/>
          <w:b w:val="false"/>
          <w:i w:val="false"/>
          <w:color w:val="000000"/>
          <w:sz w:val="28"/>
        </w:rPr>
        <w:t>
      17. Бір антеннаға жүргізілетін таратқыштардың жиынтық қуаты 1000 Вт-тан артық болатын көлденең жазықтықтағы шеңберлік және секторлық сәулеленудің РЭҚ таратушы антенналарын орналастыру (басты күлтесі тиісті жаққа бағытталғанда) тұрғын үй құрылысының, балалардың, оқу және денсаулық сақтау ұйымдарының аумағына дейін, СҚА мен ҚША өлшемдерін есептеу нәтижелері бойынша айқындалған қашықтықта, бірақ кемінде:</w:t>
      </w:r>
    </w:p>
    <w:bookmarkEnd w:id="48"/>
    <w:bookmarkStart w:name="z51" w:id="49"/>
    <w:p>
      <w:pPr>
        <w:spacing w:after="0"/>
        <w:ind w:left="0"/>
        <w:jc w:val="both"/>
      </w:pPr>
      <w:r>
        <w:rPr>
          <w:rFonts w:ascii="Times New Roman"/>
          <w:b w:val="false"/>
          <w:i w:val="false"/>
          <w:color w:val="000000"/>
          <w:sz w:val="28"/>
        </w:rPr>
        <w:t>
      1) антеннаны жерден 100 м жоғары биіктікте орналастырған кезде – 100 м;</w:t>
      </w:r>
    </w:p>
    <w:bookmarkEnd w:id="49"/>
    <w:bookmarkStart w:name="z52" w:id="50"/>
    <w:p>
      <w:pPr>
        <w:spacing w:after="0"/>
        <w:ind w:left="0"/>
        <w:jc w:val="both"/>
      </w:pPr>
      <w:r>
        <w:rPr>
          <w:rFonts w:ascii="Times New Roman"/>
          <w:b w:val="false"/>
          <w:i w:val="false"/>
          <w:color w:val="000000"/>
          <w:sz w:val="28"/>
        </w:rPr>
        <w:t>
      2) антеннаны 50-ден 100 м дейінгі биіктікте орналастырған кезде – 200 м;</w:t>
      </w:r>
    </w:p>
    <w:bookmarkEnd w:id="50"/>
    <w:bookmarkStart w:name="z53" w:id="51"/>
    <w:p>
      <w:pPr>
        <w:spacing w:after="0"/>
        <w:ind w:left="0"/>
        <w:jc w:val="both"/>
      </w:pPr>
      <w:r>
        <w:rPr>
          <w:rFonts w:ascii="Times New Roman"/>
          <w:b w:val="false"/>
          <w:i w:val="false"/>
          <w:color w:val="000000"/>
          <w:sz w:val="28"/>
        </w:rPr>
        <w:t>
      3) антеннаны кемінде 50 м биіктікте орналастырған кезде – 300 м қашықтықта радиомачталарда жүргізіледі.</w:t>
      </w:r>
    </w:p>
    <w:bookmarkEnd w:id="51"/>
    <w:bookmarkStart w:name="z54" w:id="52"/>
    <w:p>
      <w:pPr>
        <w:spacing w:after="0"/>
        <w:ind w:left="0"/>
        <w:jc w:val="both"/>
      </w:pPr>
      <w:r>
        <w:rPr>
          <w:rFonts w:ascii="Times New Roman"/>
          <w:b w:val="false"/>
          <w:i w:val="false"/>
          <w:color w:val="000000"/>
          <w:sz w:val="28"/>
        </w:rPr>
        <w:t>
      18. Ауқымы 30 МГц тиімді сәулелену қуаты 100 Вт-тан артық РТО, РЭҚ антенналарды тұрғын үйлердің, қоғамдық және әкімшілік ғимараттардың шатырларында орналастыруға жол берілмейді.</w:t>
      </w:r>
    </w:p>
    <w:bookmarkEnd w:id="52"/>
    <w:bookmarkStart w:name="z55" w:id="53"/>
    <w:p>
      <w:pPr>
        <w:spacing w:after="0"/>
        <w:ind w:left="0"/>
        <w:jc w:val="both"/>
      </w:pPr>
      <w:r>
        <w:rPr>
          <w:rFonts w:ascii="Times New Roman"/>
          <w:b w:val="false"/>
          <w:i w:val="false"/>
          <w:color w:val="000000"/>
          <w:sz w:val="28"/>
        </w:rPr>
        <w:t>
      19. Ауқымы 1,8-30 МГц радиоәуесқойлық радиостанциялардың, тиімді сәулелену қуаты 100 Вт-тан артық 26,5-27,5 МГц жиіліктегі азаматтық ауқымдағы радиостанциялардың антенналарын орналастыру кезінде антенналарды орнату аймағына оның кез келген нүктесінен кемінде 5 м қашықтықта адамдардың кіруінің мүмкін болмауы қамтамасыз етіледі. Таратқыштарының қуаты 1 килоВаттан (бұдан әрі – кВт) артық болатын ауқымы 3-30 МГц таратушы антенналарды тұрғын үйлердің, қоғамдық және әкімшілік ғимараттардың шатырларында орналастыруға жол берілмейді.</w:t>
      </w:r>
    </w:p>
    <w:bookmarkEnd w:id="53"/>
    <w:bookmarkStart w:name="z56" w:id="54"/>
    <w:p>
      <w:pPr>
        <w:spacing w:after="0"/>
        <w:ind w:left="0"/>
        <w:jc w:val="both"/>
      </w:pPr>
      <w:r>
        <w:rPr>
          <w:rFonts w:ascii="Times New Roman"/>
          <w:b w:val="false"/>
          <w:i w:val="false"/>
          <w:color w:val="000000"/>
          <w:sz w:val="28"/>
        </w:rPr>
        <w:t>
      20. Тұрғын үйлердің, қоғамдық және әкімшілік ғимараттардың шатырларының ортасында орналастырылатын тік жазықтықтағы (төменге еңіспен) ең жоғары сәулелену орнының терісбұрышы 10 градустан артық және сәулелену қуаты 25 Вт-тан артық болатын секторлық сәулеленудің РЭҚ антенналары шатыр деңгейінен кемінде 5 м биіктікте орнатылады.</w:t>
      </w:r>
    </w:p>
    <w:bookmarkEnd w:id="54"/>
    <w:bookmarkStart w:name="z57" w:id="55"/>
    <w:p>
      <w:pPr>
        <w:spacing w:after="0"/>
        <w:ind w:left="0"/>
        <w:jc w:val="both"/>
      </w:pPr>
      <w:r>
        <w:rPr>
          <w:rFonts w:ascii="Times New Roman"/>
          <w:b w:val="false"/>
          <w:i w:val="false"/>
          <w:color w:val="000000"/>
          <w:sz w:val="28"/>
        </w:rPr>
        <w:t>
      21. Сәулелену қуаты 25 Вт аспайтын секторлық сәулеленудің РЭҚ антенналарын ғимараттардың негізгі қабырғаларына (кірпіштен, темір-бетоннан жасалған) аталған ғимараттың терезелерінен, балкондарынан, лоджияларынан тікелей көрінбейтін жерде орналастыруға жол беріледі.</w:t>
      </w:r>
    </w:p>
    <w:bookmarkEnd w:id="55"/>
    <w:bookmarkStart w:name="z58" w:id="56"/>
    <w:p>
      <w:pPr>
        <w:spacing w:after="0"/>
        <w:ind w:left="0"/>
        <w:jc w:val="both"/>
      </w:pPr>
      <w:r>
        <w:rPr>
          <w:rFonts w:ascii="Times New Roman"/>
          <w:b w:val="false"/>
          <w:i w:val="false"/>
          <w:color w:val="000000"/>
          <w:sz w:val="28"/>
        </w:rPr>
        <w:t>
      22. Шеңберлік сәулеленудің РЭҚ антенналарын СҚА, ҚША және БҚА есептеу нәтижелеріне қарамастан, тұрғын үй, қоғамдық және әкімшілік ғимараттардың терезелері, балкондары, лоджиялары бар қабырғаларына орналастыруға жол берілмейді.</w:t>
      </w:r>
    </w:p>
    <w:bookmarkEnd w:id="56"/>
    <w:bookmarkStart w:name="z59" w:id="57"/>
    <w:p>
      <w:pPr>
        <w:spacing w:after="0"/>
        <w:ind w:left="0"/>
        <w:jc w:val="both"/>
      </w:pPr>
      <w:r>
        <w:rPr>
          <w:rFonts w:ascii="Times New Roman"/>
          <w:b w:val="false"/>
          <w:i w:val="false"/>
          <w:color w:val="000000"/>
          <w:sz w:val="28"/>
        </w:rPr>
        <w:t>
      23. Ғимараттардың негізгі қабырғаларына (кірпіштен, темір-бетоннан жасалған) немесе адамдар болатын үй-жайлармен шектеспейтін негізгі емес қабырғаларға сәулелену қуаты 10 Вт-тан аспайтын бағытталған сәулелену антенналарын орналастыруға жол беріледі. Антеннадан терезеге, балкондарға, лоджияға дейінгі қашықтық кемінде 3 м құрайды.</w:t>
      </w:r>
    </w:p>
    <w:bookmarkEnd w:id="57"/>
    <w:bookmarkStart w:name="z60" w:id="58"/>
    <w:p>
      <w:pPr>
        <w:spacing w:after="0"/>
        <w:ind w:left="0"/>
        <w:jc w:val="both"/>
      </w:pPr>
      <w:r>
        <w:rPr>
          <w:rFonts w:ascii="Times New Roman"/>
          <w:b w:val="false"/>
          <w:i w:val="false"/>
          <w:color w:val="000000"/>
          <w:sz w:val="28"/>
        </w:rPr>
        <w:t>
      24. Шеңберлік және секторлық сәулеленудің РЭҚ антенналарын, сондай-ақ спутниктік байланыс станцияларының антенналарын адамдардың болуына арналған ғимараттардың (өндірістік, тұрғын үй және қоғамдық ғимараттар) шатырында, мынадай шарттардың біреуі сақталған жағдайда орналастыруға жол беріледі:</w:t>
      </w:r>
    </w:p>
    <w:bookmarkEnd w:id="58"/>
    <w:bookmarkStart w:name="z61" w:id="59"/>
    <w:p>
      <w:pPr>
        <w:spacing w:after="0"/>
        <w:ind w:left="0"/>
        <w:jc w:val="both"/>
      </w:pPr>
      <w:r>
        <w:rPr>
          <w:rFonts w:ascii="Times New Roman"/>
          <w:b w:val="false"/>
          <w:i w:val="false"/>
          <w:color w:val="000000"/>
          <w:sz w:val="28"/>
        </w:rPr>
        <w:t>
      1) жоғарғы қабаттың темір-бетон жабынының болуы;</w:t>
      </w:r>
    </w:p>
    <w:bookmarkEnd w:id="59"/>
    <w:bookmarkStart w:name="z62" w:id="60"/>
    <w:p>
      <w:pPr>
        <w:spacing w:after="0"/>
        <w:ind w:left="0"/>
        <w:jc w:val="both"/>
      </w:pPr>
      <w:r>
        <w:rPr>
          <w:rFonts w:ascii="Times New Roman"/>
          <w:b w:val="false"/>
          <w:i w:val="false"/>
          <w:color w:val="000000"/>
          <w:sz w:val="28"/>
        </w:rPr>
        <w:t>
      2) металл шатырдың болуы;</w:t>
      </w:r>
    </w:p>
    <w:bookmarkEnd w:id="60"/>
    <w:bookmarkStart w:name="z63" w:id="61"/>
    <w:p>
      <w:pPr>
        <w:spacing w:after="0"/>
        <w:ind w:left="0"/>
        <w:jc w:val="both"/>
      </w:pPr>
      <w:r>
        <w:rPr>
          <w:rFonts w:ascii="Times New Roman"/>
          <w:b w:val="false"/>
          <w:i w:val="false"/>
          <w:color w:val="000000"/>
          <w:sz w:val="28"/>
        </w:rPr>
        <w:t>
      3) техникалық қабаттың болуы.</w:t>
      </w:r>
    </w:p>
    <w:bookmarkEnd w:id="61"/>
    <w:bookmarkStart w:name="z64" w:id="62"/>
    <w:p>
      <w:pPr>
        <w:spacing w:after="0"/>
        <w:ind w:left="0"/>
        <w:jc w:val="both"/>
      </w:pPr>
      <w:r>
        <w:rPr>
          <w:rFonts w:ascii="Times New Roman"/>
          <w:b w:val="false"/>
          <w:i w:val="false"/>
          <w:color w:val="000000"/>
          <w:sz w:val="28"/>
        </w:rPr>
        <w:t xml:space="preserve">
      25. Құрылыстар мен ғимараттардың ішінде тек осыған арналған ішкі (indoor) (индор) антенналарды ғана орнатуға жол беріледі. </w:t>
      </w:r>
    </w:p>
    <w:bookmarkEnd w:id="62"/>
    <w:bookmarkStart w:name="z65" w:id="63"/>
    <w:p>
      <w:pPr>
        <w:spacing w:after="0"/>
        <w:ind w:left="0"/>
        <w:jc w:val="both"/>
      </w:pPr>
      <w:r>
        <w:rPr>
          <w:rFonts w:ascii="Times New Roman"/>
          <w:b w:val="false"/>
          <w:i w:val="false"/>
          <w:color w:val="000000"/>
          <w:sz w:val="28"/>
        </w:rPr>
        <w:t>
      26. РТО (РЭҚ) жабдықтары бар контейнерлерді тұрғын үй, қоғамдық және жұмыс үй-жайларының ішіне орнатуға жол берілмейді.</w:t>
      </w:r>
    </w:p>
    <w:bookmarkEnd w:id="63"/>
    <w:bookmarkStart w:name="z66" w:id="64"/>
    <w:p>
      <w:pPr>
        <w:spacing w:after="0"/>
        <w:ind w:left="0"/>
        <w:jc w:val="both"/>
      </w:pPr>
      <w:r>
        <w:rPr>
          <w:rFonts w:ascii="Times New Roman"/>
          <w:b w:val="false"/>
          <w:i w:val="false"/>
          <w:color w:val="000000"/>
          <w:sz w:val="28"/>
        </w:rPr>
        <w:t xml:space="preserve">
      27. Жалпы білім беру ұйымдарының жер учаскелерінде жобаланатын РТО (РЭҚ) орналастыру шаруашылық аймақта жүзеге асырылады. </w:t>
      </w:r>
    </w:p>
    <w:bookmarkEnd w:id="64"/>
    <w:bookmarkStart w:name="z67" w:id="65"/>
    <w:p>
      <w:pPr>
        <w:spacing w:after="0"/>
        <w:ind w:left="0"/>
        <w:jc w:val="both"/>
      </w:pPr>
      <w:r>
        <w:rPr>
          <w:rFonts w:ascii="Times New Roman"/>
          <w:b w:val="false"/>
          <w:i w:val="false"/>
          <w:color w:val="000000"/>
          <w:sz w:val="28"/>
        </w:rPr>
        <w:t>
      28. СҚА шекаралары жер бетінен 2 м биіктікте айқындалады. СҚА өлшемі РТО-ның болашақтағы дамуын ескере отырып, антеннаның негізінен бастап есептеледі.</w:t>
      </w:r>
    </w:p>
    <w:bookmarkEnd w:id="65"/>
    <w:bookmarkStart w:name="z68" w:id="66"/>
    <w:p>
      <w:pPr>
        <w:spacing w:after="0"/>
        <w:ind w:left="0"/>
        <w:jc w:val="both"/>
      </w:pPr>
      <w:r>
        <w:rPr>
          <w:rFonts w:ascii="Times New Roman"/>
          <w:b w:val="false"/>
          <w:i w:val="false"/>
          <w:color w:val="000000"/>
          <w:sz w:val="28"/>
        </w:rPr>
        <w:t>
      29. СҚА және ҚША шекараларын ЭМӨ деңгейлеріне құрал-саймандық өлшеулер жүргізгеннен кейін иелігінде РТО, РЭҚ болатын заңды және жеке тұлғалар нақтылайды. Жобаланған РТО, РЭҚ үшін осындай нақтылауға негізделген қажеттілік болғанда № 415 Бұйрықпен бекітілген санитариялық-эпидемиологиялық қорытындының "Ұсыныстар" деген бағанына тиісті жазба жасалады.</w:t>
      </w:r>
    </w:p>
    <w:bookmarkEnd w:id="66"/>
    <w:bookmarkStart w:name="z69" w:id="67"/>
    <w:p>
      <w:pPr>
        <w:spacing w:after="0"/>
        <w:ind w:left="0"/>
        <w:jc w:val="both"/>
      </w:pPr>
      <w:r>
        <w:rPr>
          <w:rFonts w:ascii="Times New Roman"/>
          <w:b w:val="false"/>
          <w:i w:val="false"/>
          <w:color w:val="000000"/>
          <w:sz w:val="28"/>
        </w:rPr>
        <w:t>
      30. ҚША-ның сыртқы шекараларында бар құрылыстың биіктігінде ЭМӨ деңгейінің РШД-ден артуына жол берілмейді. ҚША-ның сыртқы шекарасы қалыптасқан және болашақтағы құрылыс ғимаратының ең жоғары биіктігі бойынша, жер деңгейінен РЭҚ антенналарын орнату биіктігінде болашақтағы құрылыс туралы мәліметтер жоқ болғанда айқындалады.</w:t>
      </w:r>
    </w:p>
    <w:bookmarkEnd w:id="67"/>
    <w:bookmarkStart w:name="z70" w:id="68"/>
    <w:p>
      <w:pPr>
        <w:spacing w:after="0"/>
        <w:ind w:left="0"/>
        <w:jc w:val="both"/>
      </w:pPr>
      <w:r>
        <w:rPr>
          <w:rFonts w:ascii="Times New Roman"/>
          <w:b w:val="false"/>
          <w:i w:val="false"/>
          <w:color w:val="000000"/>
          <w:sz w:val="28"/>
        </w:rPr>
        <w:t>
      31. Шеңберлік сәулелену антенналарымен жабдықталған таратушы радиостанциялар, телевизиялық станциялар, сондай-ақ шеңберлік шолудың радиолокациялық станциялары үшін СҚА және ҚША РТО-ның, РЭҚ-дың айналасына орнатылады.</w:t>
      </w:r>
    </w:p>
    <w:bookmarkEnd w:id="68"/>
    <w:bookmarkStart w:name="z71" w:id="69"/>
    <w:p>
      <w:pPr>
        <w:spacing w:after="0"/>
        <w:ind w:left="0"/>
        <w:jc w:val="both"/>
      </w:pPr>
      <w:r>
        <w:rPr>
          <w:rFonts w:ascii="Times New Roman"/>
          <w:b w:val="false"/>
          <w:i w:val="false"/>
          <w:color w:val="000000"/>
          <w:sz w:val="28"/>
        </w:rPr>
        <w:t>
      32. Бағытталған әрекеттегі антенналармен жабдықталған таратушы станциялар үшін, сондай-ақ антенналары белгілі бір секторда сканерлейтін немесе бір бағытта бекітілген радиолокациялық станциялар үшін СҚА және ҚША электр магниттік энергияның сәулелену бағытында, бүйірлік және артқы күлтелерді, антенналардың сәулелену бағыттылығының тік және көлденең диаграммаларын ескере отырып орнатылады.</w:t>
      </w:r>
    </w:p>
    <w:bookmarkEnd w:id="69"/>
    <w:bookmarkStart w:name="z72" w:id="70"/>
    <w:p>
      <w:pPr>
        <w:spacing w:after="0"/>
        <w:ind w:left="0"/>
        <w:jc w:val="both"/>
      </w:pPr>
      <w:r>
        <w:rPr>
          <w:rFonts w:ascii="Times New Roman"/>
          <w:b w:val="false"/>
          <w:i w:val="false"/>
          <w:color w:val="000000"/>
          <w:sz w:val="28"/>
        </w:rPr>
        <w:t>
      33. Антенналары белгілі бір бұрышта көкжиекке электр магниттік энергияны сәулелейтін және ЭМӨ деңгейі биіктікке байланысты өзгеретін таратушы станциялар үшін ҚША іргелес тұрғын үй құрылысы ғимаратының биіктігі шегінде тігінен сәуленің төменгі көлбеуі бойынша дифференциялы орнатылады.</w:t>
      </w:r>
    </w:p>
    <w:bookmarkEnd w:id="70"/>
    <w:bookmarkStart w:name="z73" w:id="71"/>
    <w:p>
      <w:pPr>
        <w:spacing w:after="0"/>
        <w:ind w:left="0"/>
        <w:jc w:val="left"/>
      </w:pPr>
      <w:r>
        <w:rPr>
          <w:rFonts w:ascii="Times New Roman"/>
          <w:b/>
          <w:i w:val="false"/>
          <w:color w:val="000000"/>
        </w:rPr>
        <w:t xml:space="preserve"> 3 тарау. Адамға әсер ететін физикалық факторлар көздерімен жұмыс жасау жағдайына қойылатын санитариялық-эпидемиологиялық талаптар және электромагниттік өрістер деңгейің бақылау</w:t>
      </w:r>
    </w:p>
    <w:bookmarkEnd w:id="71"/>
    <w:bookmarkStart w:name="z74" w:id="72"/>
    <w:p>
      <w:pPr>
        <w:spacing w:after="0"/>
        <w:ind w:left="0"/>
        <w:jc w:val="both"/>
      </w:pPr>
      <w:r>
        <w:rPr>
          <w:rFonts w:ascii="Times New Roman"/>
          <w:b w:val="false"/>
          <w:i w:val="false"/>
          <w:color w:val="000000"/>
          <w:sz w:val="28"/>
        </w:rPr>
        <w:t>
      34. Селитебті аумақтағы, жаппай демалыс орындарындағы, тұрғын үй, қоғамдық және өндірістік үй-жайлардың ішіндегі РТО, РЭҚ тудыратын, сыртқы ЭМӨ РЖ-ның әсеріне ұшыраған ЭМӨ деңгейлері осы Санитариялық қағидалардың 2-қосымшасына сәйкес ұсынылған.</w:t>
      </w:r>
    </w:p>
    <w:bookmarkEnd w:id="72"/>
    <w:bookmarkStart w:name="z75" w:id="73"/>
    <w:p>
      <w:pPr>
        <w:spacing w:after="0"/>
        <w:ind w:left="0"/>
        <w:jc w:val="both"/>
      </w:pPr>
      <w:r>
        <w:rPr>
          <w:rFonts w:ascii="Times New Roman"/>
          <w:b w:val="false"/>
          <w:i w:val="false"/>
          <w:color w:val="000000"/>
          <w:sz w:val="28"/>
        </w:rPr>
        <w:t>
      35. РТО, РЭҚ жабдығы персоналдың жұмыс орындарында кәсіптік әсері 30 кГц-300 ГГц диапазондағы жиілік электромагниттік өрісі РШД-ден аспайды және де ЭМӨ-нің әсерін гигиеналық бағалау осы Санитариялық қағидаларға 3-қосымшасына сәйкес электр өрісінің энергетикалық жүктемесі, магниттік өріс, электр магниттік энергия ағынының тығыздығы бойынша жүзеге асырылады.</w:t>
      </w:r>
    </w:p>
    <w:bookmarkEnd w:id="73"/>
    <w:p>
      <w:pPr>
        <w:spacing w:after="0"/>
        <w:ind w:left="0"/>
        <w:jc w:val="both"/>
      </w:pPr>
      <w:r>
        <w:rPr>
          <w:rFonts w:ascii="Times New Roman"/>
          <w:b w:val="false"/>
          <w:i w:val="false"/>
          <w:color w:val="000000"/>
          <w:sz w:val="28"/>
        </w:rPr>
        <w:t>
      Еңбек процесінде ЭМӨ-нің кез келген сипатында әртүрлі жиілік ауқымдарының ЭМӨ-нің кәсіптік әсеріне ұшырайтын жұмысшылардың еңбек жағдайларына қойылатын санитариялық-эпидемиологиялық талаптар осы санитариялыққағидалардың талаптарына сәйкес келеді.</w:t>
      </w:r>
    </w:p>
    <w:bookmarkStart w:name="z76" w:id="74"/>
    <w:p>
      <w:pPr>
        <w:spacing w:after="0"/>
        <w:ind w:left="0"/>
        <w:jc w:val="both"/>
      </w:pPr>
      <w:r>
        <w:rPr>
          <w:rFonts w:ascii="Times New Roman"/>
          <w:b w:val="false"/>
          <w:i w:val="false"/>
          <w:color w:val="000000"/>
          <w:sz w:val="28"/>
        </w:rPr>
        <w:t>
      36. РШД бірдей белгіленген бірнеше көздерден бір мезгілде сәулеленген кезде электр өрісінің жиынтық кернеулігі(Е) немесе энергия ағынының жиынтық тығыздығы (бұдан әрі – ЭАТ) РШД мәнінен аспайды:</w:t>
      </w:r>
    </w:p>
    <w:bookmarkEnd w:id="74"/>
    <w:p>
      <w:pPr>
        <w:spacing w:after="0"/>
        <w:ind w:left="0"/>
        <w:jc w:val="both"/>
      </w:pPr>
      <w:r>
        <w:rPr>
          <w:rFonts w:ascii="Times New Roman"/>
          <w:b w:val="false"/>
          <w:i w:val="false"/>
          <w:color w:val="000000"/>
          <w:sz w:val="28"/>
        </w:rPr>
        <w:t xml:space="preserve">
      </w:t>
      </w:r>
      <w:r>
        <w:rPr>
          <w:rFonts w:ascii="Times New Roman"/>
          <w:b/>
          <w:i w:val="false"/>
          <w:color w:val="000000"/>
          <w:sz w:val="28"/>
        </w:rPr>
        <w:t>Ежиынт</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(Е12</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Е22</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Еn2)0,5&lt;Ершд</w:t>
      </w:r>
      <w:r>
        <w:rPr>
          <w:rFonts w:ascii="Times New Roman"/>
          <w:b w:val="false"/>
          <w:i w:val="false"/>
          <w:color w:val="000000"/>
          <w:sz w:val="28"/>
        </w:rPr>
        <w:t xml:space="preserve"> </w:t>
      </w:r>
      <w:r>
        <w:rPr>
          <w:rFonts w:ascii="Times New Roman"/>
          <w:b/>
          <w:i w:val="false"/>
          <w:color w:val="000000"/>
          <w:sz w:val="28"/>
        </w:rPr>
        <w:t>(1)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ЭАТжиынт</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ЭАТ1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ЭАТ2</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ЭАТn&lt;ЭАТршд</w:t>
      </w:r>
      <w:r>
        <w:rPr>
          <w:rFonts w:ascii="Times New Roman"/>
          <w:b w:val="false"/>
          <w:i w:val="false"/>
          <w:color w:val="000000"/>
          <w:sz w:val="28"/>
        </w:rPr>
        <w:t xml:space="preserve"> </w:t>
      </w:r>
      <w:r>
        <w:rPr>
          <w:rFonts w:ascii="Times New Roman"/>
          <w:b/>
          <w:i w:val="false"/>
          <w:color w:val="000000"/>
          <w:sz w:val="28"/>
        </w:rPr>
        <w:t>(2)</w:t>
      </w:r>
    </w:p>
    <w:p>
      <w:pPr>
        <w:spacing w:after="0"/>
        <w:ind w:left="0"/>
        <w:jc w:val="both"/>
      </w:pPr>
      <w:r>
        <w:rPr>
          <w:rFonts w:ascii="Times New Roman"/>
          <w:b w:val="false"/>
          <w:i w:val="false"/>
          <w:color w:val="000000"/>
          <w:sz w:val="28"/>
        </w:rPr>
        <w:t>
      Әртүрлі РШД белгіленген бірнеше көздерден бір мезгілде сәулеленген кезде электр өрісінің жиынтық кернеулігі(бұдан әрі – Е) және жиынтық ЭАТ 1,0-ден аспайды: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(Е1/ЕРШД1)2</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(Еn/ЕРШДn)2+ЭАТ1/ЭАТРШД1+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ЭАТn/ЭАТРШДn</w:t>
      </w:r>
      <w:r>
        <w:rPr>
          <w:rFonts w:ascii="Times New Roman"/>
          <w:b w:val="false"/>
          <w:i w:val="false"/>
          <w:color w:val="000000"/>
          <w:sz w:val="28"/>
        </w:rPr>
        <w:t xml:space="preserve"> </w:t>
      </w:r>
      <w:r>
        <w:rPr>
          <w:rFonts w:ascii="Times New Roman"/>
          <w:b/>
          <w:i w:val="false"/>
          <w:color w:val="000000"/>
          <w:sz w:val="28"/>
        </w:rPr>
        <w:t>&lt;1</w:t>
      </w:r>
      <w:r>
        <w:rPr>
          <w:rFonts w:ascii="Times New Roman"/>
          <w:b w:val="false"/>
          <w:i w:val="false"/>
          <w:color w:val="000000"/>
          <w:sz w:val="28"/>
        </w:rPr>
        <w:t xml:space="preserve"> </w:t>
      </w:r>
      <w:r>
        <w:rPr>
          <w:rFonts w:ascii="Times New Roman"/>
          <w:b/>
          <w:i w:val="false"/>
          <w:color w:val="000000"/>
          <w:sz w:val="28"/>
        </w:rPr>
        <w:t>(3)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1,2,…,n</w:t>
      </w:r>
      <w:r>
        <w:rPr>
          <w:rFonts w:ascii="Times New Roman"/>
          <w:b w:val="false"/>
          <w:i w:val="false"/>
          <w:color w:val="000000"/>
          <w:sz w:val="28"/>
        </w:rPr>
        <w:t>– (1) формулада – әрбір ЭМӨ көзі жеке тудыратын электр өрісінің кернеулігі, метрге вольт (бұдан әрі – В/м); (3) формулада – (1) формула бойынша айқындалған әрбір нормаланған жиілік ауқымындағы электр өрісінің жиынтық кернеулігі, В/м;</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РШД1,2,…,n</w:t>
      </w:r>
      <w:r>
        <w:rPr>
          <w:rFonts w:ascii="Times New Roman"/>
          <w:b w:val="false"/>
          <w:i w:val="false"/>
          <w:color w:val="000000"/>
          <w:sz w:val="28"/>
        </w:rPr>
        <w:t xml:space="preserve"> – нормаланған ауқымдағы электр өрісінің шекті рұқсат етілетін кернеулігі, В/м;</w:t>
      </w:r>
    </w:p>
    <w:p>
      <w:pPr>
        <w:spacing w:after="0"/>
        <w:ind w:left="0"/>
        <w:jc w:val="both"/>
      </w:pPr>
      <w:r>
        <w:rPr>
          <w:rFonts w:ascii="Times New Roman"/>
          <w:b w:val="false"/>
          <w:i w:val="false"/>
          <w:color w:val="000000"/>
          <w:sz w:val="28"/>
        </w:rPr>
        <w:t>
      ЭАТ</w:t>
      </w:r>
      <w:r>
        <w:rPr>
          <w:rFonts w:ascii="Times New Roman"/>
          <w:b w:val="false"/>
          <w:i w:val="false"/>
          <w:color w:val="000000"/>
          <w:vertAlign w:val="subscript"/>
        </w:rPr>
        <w:t>1,2,…,n</w:t>
      </w:r>
      <w:r>
        <w:rPr>
          <w:rFonts w:ascii="Times New Roman"/>
          <w:b w:val="false"/>
          <w:i w:val="false"/>
          <w:color w:val="000000"/>
          <w:sz w:val="28"/>
        </w:rPr>
        <w:t>– (2) формулада – әрбір ЭМӨ көзі жеке тудыратын энергия ағынының тығыздығы, шаршы сантиметрге микроватт (бұдан әрі – мкВт/см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формулада – (2) формула бойынша айқындалған әрбір нормаланған жиілік ауқымындағы энергия ағынының жиынтық тығыздығы, мкВт/см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ЭАТ</w:t>
      </w:r>
      <w:r>
        <w:rPr>
          <w:rFonts w:ascii="Times New Roman"/>
          <w:b w:val="false"/>
          <w:i w:val="false"/>
          <w:color w:val="000000"/>
          <w:vertAlign w:val="subscript"/>
        </w:rPr>
        <w:t>РШД</w:t>
      </w:r>
      <w:r>
        <w:rPr>
          <w:rFonts w:ascii="Times New Roman"/>
          <w:b w:val="false"/>
          <w:i w:val="false"/>
          <w:color w:val="000000"/>
          <w:sz w:val="28"/>
        </w:rPr>
        <w:t xml:space="preserve"> – нормаланған ауқымның энергия ағыны тығыздығының шекті рұқсат етілетін деңгейі, мкВт/см</w:t>
      </w:r>
      <w:r>
        <w:rPr>
          <w:rFonts w:ascii="Times New Roman"/>
          <w:b w:val="false"/>
          <w:i w:val="false"/>
          <w:color w:val="000000"/>
          <w:vertAlign w:val="superscript"/>
        </w:rPr>
        <w:t>2</w:t>
      </w:r>
      <w:r>
        <w:rPr>
          <w:rFonts w:ascii="Times New Roman"/>
          <w:b w:val="false"/>
          <w:i w:val="false"/>
          <w:color w:val="000000"/>
          <w:sz w:val="28"/>
        </w:rPr>
        <w:t>.</w:t>
      </w:r>
    </w:p>
    <w:bookmarkStart w:name="z77" w:id="75"/>
    <w:p>
      <w:pPr>
        <w:spacing w:after="0"/>
        <w:ind w:left="0"/>
        <w:jc w:val="both"/>
      </w:pPr>
      <w:r>
        <w:rPr>
          <w:rFonts w:ascii="Times New Roman"/>
          <w:b w:val="false"/>
          <w:i w:val="false"/>
          <w:color w:val="000000"/>
          <w:sz w:val="28"/>
        </w:rPr>
        <w:t>
      37. РЭҚ тудыратын ЭМӨ деңгейлерін бақылау үшін есептеу және құрал-саймандық әдістер пайдаланылады.</w:t>
      </w:r>
    </w:p>
    <w:bookmarkEnd w:id="75"/>
    <w:bookmarkStart w:name="z78" w:id="76"/>
    <w:p>
      <w:pPr>
        <w:spacing w:after="0"/>
        <w:ind w:left="0"/>
        <w:jc w:val="both"/>
      </w:pPr>
      <w:r>
        <w:rPr>
          <w:rFonts w:ascii="Times New Roman"/>
          <w:b w:val="false"/>
          <w:i w:val="false"/>
          <w:color w:val="000000"/>
          <w:sz w:val="28"/>
        </w:rPr>
        <w:t>
      38. Жобалау құжаттамасын сараптау кезеңінде таратушы құралдардың типтерін, жұмыс жиіліктерін, режимдер мен қуаттарды, параметрлер мен антенналардың кеңістікте орналасуын, жергілікті жердің бедерін, қайта шағылысатын беттердің болуын ескере отырып, РТО тудыратын ЭМӨ деңгейлерін анықтаудың есептеу әдістері ғана пайдаланылады.</w:t>
      </w:r>
    </w:p>
    <w:bookmarkEnd w:id="76"/>
    <w:p>
      <w:pPr>
        <w:spacing w:after="0"/>
        <w:ind w:left="0"/>
        <w:jc w:val="both"/>
      </w:pPr>
      <w:r>
        <w:rPr>
          <w:rFonts w:ascii="Times New Roman"/>
          <w:b w:val="false"/>
          <w:i w:val="false"/>
          <w:color w:val="000000"/>
          <w:sz w:val="28"/>
        </w:rPr>
        <w:t>
      Таратушы антенналардың БҚА шекарасы қажет болған жағдайда – тікжәне көлденең жазықтықтардағы ұзындық көрсетіле отырып және антенналардың орналасқан жерлеріне қатысты жиынтық сәулеленудің БҚА шекарасы есептеледі. ЭМӨ деңгейлерін СҚА (жерден 2 м) және шеңберлік бағытта (шеңберлік сәулелену антенналары үшін) немесе азимуттық бағытта (секторлық және бағытталған антенналар үшін) ҚША (іргелес ғимарат терезесінің деңгейінде) биіктіктерінде есептеуге жол беріледі.</w:t>
      </w:r>
    </w:p>
    <w:bookmarkStart w:name="z79" w:id="77"/>
    <w:p>
      <w:pPr>
        <w:spacing w:after="0"/>
        <w:ind w:left="0"/>
        <w:jc w:val="both"/>
      </w:pPr>
      <w:r>
        <w:rPr>
          <w:rFonts w:ascii="Times New Roman"/>
          <w:b w:val="false"/>
          <w:i w:val="false"/>
          <w:color w:val="000000"/>
          <w:sz w:val="28"/>
        </w:rPr>
        <w:t>
      39. Құрал-саймандық әдістер РЭҚ тудыратын ЭМӨ-нің деңгейін бақылау үшін пайдаланылады. Бақылаудың құрал-саймандық әдістерін пайдалану кезінде сәулелеуші құралдардың режимдерінің және ең жоғары қуатының тұрақтылығы қамтамасыз етіледі.</w:t>
      </w:r>
    </w:p>
    <w:bookmarkEnd w:id="77"/>
    <w:bookmarkStart w:name="z80" w:id="78"/>
    <w:p>
      <w:pPr>
        <w:spacing w:after="0"/>
        <w:ind w:left="0"/>
        <w:jc w:val="both"/>
      </w:pPr>
      <w:r>
        <w:rPr>
          <w:rFonts w:ascii="Times New Roman"/>
          <w:b w:val="false"/>
          <w:i w:val="false"/>
          <w:color w:val="000000"/>
          <w:sz w:val="28"/>
        </w:rPr>
        <w:t xml:space="preserve">
      40. ЭМӨ деңгейлерін бақылаудың құрал-саймандық әдісі кезінде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сейкес мемлекеттік тексеруден өткен және тиісті сертификаты бар өлшеу құралдары пайдаланылады. Өлшеу құралдарының салыстырмалы қателік шектері ± 30 % аспайды. Өлшеу нәтижелерін гигиеналық бақылау өлшеу құралдарының қателігін ескере отырып жүзеге асырылады.</w:t>
      </w:r>
    </w:p>
    <w:bookmarkEnd w:id="78"/>
    <w:bookmarkStart w:name="z81" w:id="79"/>
    <w:p>
      <w:pPr>
        <w:spacing w:after="0"/>
        <w:ind w:left="0"/>
        <w:jc w:val="both"/>
      </w:pPr>
      <w:r>
        <w:rPr>
          <w:rFonts w:ascii="Times New Roman"/>
          <w:b w:val="false"/>
          <w:i w:val="false"/>
          <w:color w:val="000000"/>
          <w:sz w:val="28"/>
        </w:rPr>
        <w:t xml:space="preserve">
      41. Электр (магниттік) өрісі кернеулігінің деңгейлерін және ЭМӨ энергиясы ағынының тығыздығын өлшеу Кодекстің </w:t>
      </w:r>
      <w:r>
        <w:rPr>
          <w:rFonts w:ascii="Times New Roman"/>
          <w:b w:val="false"/>
          <w:i w:val="false"/>
          <w:color w:val="000000"/>
          <w:sz w:val="28"/>
        </w:rPr>
        <w:t>144 бабына</w:t>
      </w:r>
      <w:r>
        <w:rPr>
          <w:rFonts w:ascii="Times New Roman"/>
          <w:b w:val="false"/>
          <w:i w:val="false"/>
          <w:color w:val="000000"/>
          <w:sz w:val="28"/>
        </w:rPr>
        <w:t xml:space="preserve"> сәйкес бекітілген әдістемелік нұсқауларға сәйкес жабдықты сәулеленудің ең жоғары қуатына қосқан кезде жүргізіледі. РТО, РЭҚ ЭМӨдеңгейлерін құрал-саймандық бақылауды иелігінде РТО, РЭҚболатын заңды және жеке тұлғалар:</w:t>
      </w:r>
    </w:p>
    <w:bookmarkEnd w:id="79"/>
    <w:bookmarkStart w:name="z82" w:id="80"/>
    <w:p>
      <w:pPr>
        <w:spacing w:after="0"/>
        <w:ind w:left="0"/>
        <w:jc w:val="both"/>
      </w:pPr>
      <w:r>
        <w:rPr>
          <w:rFonts w:ascii="Times New Roman"/>
          <w:b w:val="false"/>
          <w:i w:val="false"/>
          <w:color w:val="000000"/>
          <w:sz w:val="28"/>
        </w:rPr>
        <w:t>
      1) РТО, РЭҚ пайдалануға берілгенде;</w:t>
      </w:r>
    </w:p>
    <w:bookmarkEnd w:id="80"/>
    <w:bookmarkStart w:name="z83" w:id="81"/>
    <w:p>
      <w:pPr>
        <w:spacing w:after="0"/>
        <w:ind w:left="0"/>
        <w:jc w:val="both"/>
      </w:pPr>
      <w:r>
        <w:rPr>
          <w:rFonts w:ascii="Times New Roman"/>
          <w:b w:val="false"/>
          <w:i w:val="false"/>
          <w:color w:val="000000"/>
          <w:sz w:val="28"/>
        </w:rPr>
        <w:t xml:space="preserve">
      2) пайдалануға енгізілетін және жұмыс істеп тұрған РТО, РЭҚ-тың СҚА, ҚША шекараларын нақтылау қажет болғанда; </w:t>
      </w:r>
    </w:p>
    <w:bookmarkEnd w:id="81"/>
    <w:bookmarkStart w:name="z84" w:id="82"/>
    <w:p>
      <w:pPr>
        <w:spacing w:after="0"/>
        <w:ind w:left="0"/>
        <w:jc w:val="both"/>
      </w:pPr>
      <w:r>
        <w:rPr>
          <w:rFonts w:ascii="Times New Roman"/>
          <w:b w:val="false"/>
          <w:i w:val="false"/>
          <w:color w:val="000000"/>
          <w:sz w:val="28"/>
        </w:rPr>
        <w:t>
      3) ЭМӨ деңгейіне әсер ететін РТО, РЭҚ-тың жұмыс жағдайлары мен режимі өзгергенде(антенналар бағдарының өзгеруі, таратқыштар қуатының көбеюі);</w:t>
      </w:r>
    </w:p>
    <w:bookmarkEnd w:id="82"/>
    <w:bookmarkStart w:name="z85" w:id="83"/>
    <w:p>
      <w:pPr>
        <w:spacing w:after="0"/>
        <w:ind w:left="0"/>
        <w:jc w:val="both"/>
      </w:pPr>
      <w:r>
        <w:rPr>
          <w:rFonts w:ascii="Times New Roman"/>
          <w:b w:val="false"/>
          <w:i w:val="false"/>
          <w:color w:val="000000"/>
          <w:sz w:val="28"/>
        </w:rPr>
        <w:t>
      4) РТО, РЭҚ-қаіргелес аумақта жағдайлық жоспар өзгергенде;</w:t>
      </w:r>
    </w:p>
    <w:bookmarkEnd w:id="83"/>
    <w:bookmarkStart w:name="z86" w:id="84"/>
    <w:p>
      <w:pPr>
        <w:spacing w:after="0"/>
        <w:ind w:left="0"/>
        <w:jc w:val="both"/>
      </w:pPr>
      <w:r>
        <w:rPr>
          <w:rFonts w:ascii="Times New Roman"/>
          <w:b w:val="false"/>
          <w:i w:val="false"/>
          <w:color w:val="000000"/>
          <w:sz w:val="28"/>
        </w:rPr>
        <w:t>
      5) радиоәуесқойлық радиостанциялар антенналарын, азаматтық ауқымдағы радиостанцияларды орналастырғанда;</w:t>
      </w:r>
    </w:p>
    <w:bookmarkEnd w:id="84"/>
    <w:bookmarkStart w:name="z87" w:id="85"/>
    <w:p>
      <w:pPr>
        <w:spacing w:after="0"/>
        <w:ind w:left="0"/>
        <w:jc w:val="both"/>
      </w:pPr>
      <w:r>
        <w:rPr>
          <w:rFonts w:ascii="Times New Roman"/>
          <w:b w:val="false"/>
          <w:i w:val="false"/>
          <w:color w:val="000000"/>
          <w:sz w:val="28"/>
        </w:rPr>
        <w:t xml:space="preserve">
      6) ЭМӨ деңгейлерін төмендету бойынша іс-шаралар өткізілгеннен кейін жүргізеді. </w:t>
      </w:r>
    </w:p>
    <w:bookmarkEnd w:id="85"/>
    <w:p>
      <w:pPr>
        <w:spacing w:after="0"/>
        <w:ind w:left="0"/>
        <w:jc w:val="both"/>
      </w:pPr>
      <w:r>
        <w:rPr>
          <w:rFonts w:ascii="Times New Roman"/>
          <w:b w:val="false"/>
          <w:i w:val="false"/>
          <w:color w:val="000000"/>
          <w:sz w:val="28"/>
        </w:rPr>
        <w:t>
      Иелігінде РТО, РЭҚ болатын заңды және жеке тұлғалар халықтың санитариялық-эпидемиологиялық саламаттылығы саласындағы мемлекеттік органның аумақтық бөлімшелеріне РТО, РЭҚ ЭМӨ деңгейлеріне жүргізілген құрал-саймандық өлшеулерхаттамаларының көшірмелерін ұсынады.</w:t>
      </w:r>
    </w:p>
    <w:bookmarkStart w:name="z88" w:id="86"/>
    <w:p>
      <w:pPr>
        <w:spacing w:after="0"/>
        <w:ind w:left="0"/>
        <w:jc w:val="both"/>
      </w:pPr>
      <w:r>
        <w:rPr>
          <w:rFonts w:ascii="Times New Roman"/>
          <w:b w:val="false"/>
          <w:i w:val="false"/>
          <w:color w:val="000000"/>
          <w:sz w:val="28"/>
        </w:rPr>
        <w:t xml:space="preserve">
      42. РТО, РЭҚ ЭМӨ деңгейлерінқұрал-саймандық бақылауды РТО, РЭҚ операторларына тексеру жүргізу кезінде немесе селитебті аумақта Кодекстің 21-бабының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тармақтарына</w:t>
      </w:r>
      <w:r>
        <w:rPr>
          <w:rFonts w:ascii="Times New Roman"/>
          <w:b w:val="false"/>
          <w:i w:val="false"/>
          <w:color w:val="000000"/>
          <w:sz w:val="28"/>
        </w:rPr>
        <w:t xml:space="preserve"> сәйкес халықтың санитариялық- эпидемиологиялық саламаттылығы саласындағы мемлекеттік органның аумақтық бөлімшелері жүргізеді.</w:t>
      </w:r>
    </w:p>
    <w:bookmarkEnd w:id="86"/>
    <w:bookmarkStart w:name="z89" w:id="87"/>
    <w:p>
      <w:pPr>
        <w:spacing w:after="0"/>
        <w:ind w:left="0"/>
        <w:jc w:val="both"/>
      </w:pPr>
      <w:r>
        <w:rPr>
          <w:rFonts w:ascii="Times New Roman"/>
          <w:b w:val="false"/>
          <w:i w:val="false"/>
          <w:color w:val="000000"/>
          <w:sz w:val="28"/>
        </w:rPr>
        <w:t xml:space="preserve">
      43. Электр (магниттік) өріс кернеулігінің және ЭМӨ энергиясы ағыны тығыздығының деңгейлері РШД-ден артқан жағдайда РТО, РЭҚ болатын заңды және жеке тұлғалар РЭҚ санын азайту және селитебтік аумақта орналасқан демалыс орындарында, тұрғын үй, қоғамдық және өндірістік үй-жайларында электромагнитік өрісін РШД дейін келтіру рұқсат етілген көрсекішіне дейін осы Санитариялық ереженің </w:t>
      </w:r>
      <w:r>
        <w:rPr>
          <w:rFonts w:ascii="Times New Roman"/>
          <w:b w:val="false"/>
          <w:i w:val="false"/>
          <w:color w:val="000000"/>
          <w:sz w:val="28"/>
        </w:rPr>
        <w:t>2-қосымшасында</w:t>
      </w:r>
      <w:r>
        <w:rPr>
          <w:rFonts w:ascii="Times New Roman"/>
          <w:b w:val="false"/>
          <w:i w:val="false"/>
          <w:color w:val="000000"/>
          <w:sz w:val="28"/>
        </w:rPr>
        <w:t xml:space="preserve">, электромагниттік энергия ағымының тығыздығы бойынша, белгіленген гигиеналық нормативтерге дейінгі көрсеткіштерге жеткізу бойынша осы Санитариялық ереженің </w:t>
      </w:r>
      <w:r>
        <w:rPr>
          <w:rFonts w:ascii="Times New Roman"/>
          <w:b w:val="false"/>
          <w:i w:val="false"/>
          <w:color w:val="000000"/>
          <w:sz w:val="28"/>
        </w:rPr>
        <w:t>3-қосымшада</w:t>
      </w:r>
      <w:r>
        <w:rPr>
          <w:rFonts w:ascii="Times New Roman"/>
          <w:b w:val="false"/>
          <w:i w:val="false"/>
          <w:color w:val="000000"/>
          <w:sz w:val="28"/>
        </w:rPr>
        <w:t xml:space="preserve"> көрсетілген шараларды қабылдайды.</w:t>
      </w:r>
    </w:p>
    <w:bookmarkEnd w:id="87"/>
    <w:bookmarkStart w:name="z90" w:id="88"/>
    <w:p>
      <w:pPr>
        <w:spacing w:after="0"/>
        <w:ind w:left="0"/>
        <w:jc w:val="left"/>
      </w:pPr>
      <w:r>
        <w:rPr>
          <w:rFonts w:ascii="Times New Roman"/>
          <w:b/>
          <w:i w:val="false"/>
          <w:color w:val="000000"/>
        </w:rPr>
        <w:t xml:space="preserve"> 4-тарау. ЭМӨ-нің адамға қолайсыз әсерінің алдын алу бойынша шаралар жүргізуге қойылатын санитариялық-эпидемиологиялық талаптар</w:t>
      </w:r>
    </w:p>
    <w:bookmarkEnd w:id="88"/>
    <w:bookmarkStart w:name="z91" w:id="89"/>
    <w:p>
      <w:pPr>
        <w:spacing w:after="0"/>
        <w:ind w:left="0"/>
        <w:jc w:val="both"/>
      </w:pPr>
      <w:r>
        <w:rPr>
          <w:rFonts w:ascii="Times New Roman"/>
          <w:b w:val="false"/>
          <w:i w:val="false"/>
          <w:color w:val="000000"/>
          <w:sz w:val="28"/>
        </w:rPr>
        <w:t>
      44. Жұмыскерлерді ЭМӨ-нің қолайсыз әсерінен қорғауды қамтамасыз етуді иелігінде РТО, РЭҚ болатын заңды және жеке тұлғалар ұйымдастырушылық, инженерлік-техникалық және профилактикалық іс-шараларды жүргізу жолымен жүзеге асырады.</w:t>
      </w:r>
    </w:p>
    <w:bookmarkEnd w:id="89"/>
    <w:bookmarkStart w:name="z92" w:id="90"/>
    <w:p>
      <w:pPr>
        <w:spacing w:after="0"/>
        <w:ind w:left="0"/>
        <w:jc w:val="both"/>
      </w:pPr>
      <w:r>
        <w:rPr>
          <w:rFonts w:ascii="Times New Roman"/>
          <w:b w:val="false"/>
          <w:i w:val="false"/>
          <w:color w:val="000000"/>
          <w:sz w:val="28"/>
        </w:rPr>
        <w:t>
      45. Ұйымдастырушылық іс-шаралары:</w:t>
      </w:r>
    </w:p>
    <w:bookmarkEnd w:id="90"/>
    <w:bookmarkStart w:name="z93" w:id="91"/>
    <w:p>
      <w:pPr>
        <w:spacing w:after="0"/>
        <w:ind w:left="0"/>
        <w:jc w:val="both"/>
      </w:pPr>
      <w:r>
        <w:rPr>
          <w:rFonts w:ascii="Times New Roman"/>
          <w:b w:val="false"/>
          <w:i w:val="false"/>
          <w:color w:val="000000"/>
          <w:sz w:val="28"/>
        </w:rPr>
        <w:t>
      1) жұмыстың ұтымды режимдерін таңдауды;</w:t>
      </w:r>
    </w:p>
    <w:bookmarkEnd w:id="91"/>
    <w:bookmarkStart w:name="z94" w:id="92"/>
    <w:p>
      <w:pPr>
        <w:spacing w:after="0"/>
        <w:ind w:left="0"/>
        <w:jc w:val="both"/>
      </w:pPr>
      <w:r>
        <w:rPr>
          <w:rFonts w:ascii="Times New Roman"/>
          <w:b w:val="false"/>
          <w:i w:val="false"/>
          <w:color w:val="000000"/>
          <w:sz w:val="28"/>
        </w:rPr>
        <w:t>
      2) ЭМӨ-нің әсер ету жағдайларында персоналдың болу ұзақтығын шектеуді;</w:t>
      </w:r>
    </w:p>
    <w:bookmarkEnd w:id="92"/>
    <w:bookmarkStart w:name="z95" w:id="93"/>
    <w:p>
      <w:pPr>
        <w:spacing w:after="0"/>
        <w:ind w:left="0"/>
        <w:jc w:val="both"/>
      </w:pPr>
      <w:r>
        <w:rPr>
          <w:rFonts w:ascii="Times New Roman"/>
          <w:b w:val="false"/>
          <w:i w:val="false"/>
          <w:color w:val="000000"/>
          <w:sz w:val="28"/>
        </w:rPr>
        <w:t>
      3) ЭМӨ көздерінен қашықтықта, нормативтік талаптарды сақтауды қамтамасыз ететін жұмыс орындарын ұйымдастыруды көздейді.</w:t>
      </w:r>
    </w:p>
    <w:bookmarkEnd w:id="93"/>
    <w:bookmarkStart w:name="z96" w:id="94"/>
    <w:p>
      <w:pPr>
        <w:spacing w:after="0"/>
        <w:ind w:left="0"/>
        <w:jc w:val="both"/>
      </w:pPr>
      <w:r>
        <w:rPr>
          <w:rFonts w:ascii="Times New Roman"/>
          <w:b w:val="false"/>
          <w:i w:val="false"/>
          <w:color w:val="000000"/>
          <w:sz w:val="28"/>
        </w:rPr>
        <w:t xml:space="preserve">
      46. Инженерлік-техникалық іс-шаралар қамтиды: </w:t>
      </w:r>
    </w:p>
    <w:bookmarkEnd w:id="94"/>
    <w:bookmarkStart w:name="z97" w:id="95"/>
    <w:p>
      <w:pPr>
        <w:spacing w:after="0"/>
        <w:ind w:left="0"/>
        <w:jc w:val="both"/>
      </w:pPr>
      <w:r>
        <w:rPr>
          <w:rFonts w:ascii="Times New Roman"/>
          <w:b w:val="false"/>
          <w:i w:val="false"/>
          <w:color w:val="000000"/>
          <w:sz w:val="28"/>
        </w:rPr>
        <w:t xml:space="preserve">
      1) ЭМӨ көздерін ұтымды орналастыруды </w:t>
      </w:r>
    </w:p>
    <w:bookmarkEnd w:id="95"/>
    <w:bookmarkStart w:name="z98" w:id="96"/>
    <w:p>
      <w:pPr>
        <w:spacing w:after="0"/>
        <w:ind w:left="0"/>
        <w:jc w:val="both"/>
      </w:pPr>
      <w:r>
        <w:rPr>
          <w:rFonts w:ascii="Times New Roman"/>
          <w:b w:val="false"/>
          <w:i w:val="false"/>
          <w:color w:val="000000"/>
          <w:sz w:val="28"/>
        </w:rPr>
        <w:t xml:space="preserve">
      2) ұжымдық және жеке қорғаныш құралдарын қолдануды, оның ішінде ЭМӨ көздерін немесе жұмыс орындарын экрандауды қамтиды. </w:t>
      </w:r>
    </w:p>
    <w:bookmarkEnd w:id="96"/>
    <w:bookmarkStart w:name="z99" w:id="97"/>
    <w:p>
      <w:pPr>
        <w:spacing w:after="0"/>
        <w:ind w:left="0"/>
        <w:jc w:val="both"/>
      </w:pPr>
      <w:r>
        <w:rPr>
          <w:rFonts w:ascii="Times New Roman"/>
          <w:b w:val="false"/>
          <w:i w:val="false"/>
          <w:color w:val="000000"/>
          <w:sz w:val="28"/>
        </w:rPr>
        <w:t xml:space="preserve">
      47. Алдын алу шараларына Қазақстан Республикасы Ұлттық экономика министрінің 2015 жылғы 28 ақпандағы № 175 бұйрығымен (Нормативтік құқықтық актілерді мемлекеттік тіркеу тізілімінде № 10987 болып тіркелген) бекітілген Міндетті медициналық қарап тексеру өткізілетін зиянды өндірістік факторлардың, кәсіптердің </w:t>
      </w:r>
      <w:r>
        <w:rPr>
          <w:rFonts w:ascii="Times New Roman"/>
          <w:b w:val="false"/>
          <w:i w:val="false"/>
          <w:color w:val="000000"/>
          <w:sz w:val="28"/>
        </w:rPr>
        <w:t>тізбесіне</w:t>
      </w:r>
      <w:r>
        <w:rPr>
          <w:rFonts w:ascii="Times New Roman"/>
          <w:b w:val="false"/>
          <w:i w:val="false"/>
          <w:color w:val="000000"/>
          <w:sz w:val="28"/>
        </w:rPr>
        <w:t xml:space="preserve"> және Қазақстан Республикасы Ұлттық экономика министрінің міндетін атқарушының 2015 жылғы 24 ақпандағы № 128 бұйрығымен (Нормативтік құқықтық актілерді мемлекеттік тіркеу тізілімінде № 10634 болып тіркелген) бекітілген Міндетті медициналық қарап тексеруді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алдын ала (жұмысқа тұру алдында) және мерзімдік тексеріп-қараулардан өту жатады.</w:t>
      </w:r>
    </w:p>
    <w:bookmarkEnd w:id="97"/>
    <w:bookmarkStart w:name="z100" w:id="98"/>
    <w:p>
      <w:pPr>
        <w:spacing w:after="0"/>
        <w:ind w:left="0"/>
        <w:jc w:val="both"/>
      </w:pPr>
      <w:r>
        <w:rPr>
          <w:rFonts w:ascii="Times New Roman"/>
          <w:b w:val="false"/>
          <w:i w:val="false"/>
          <w:color w:val="000000"/>
          <w:sz w:val="28"/>
        </w:rPr>
        <w:t>
      48. РЭҚ-тың антенна жабдығына қызмет көрсетуге тікелей байланысты емес адамдардың таратушы антенналар орналасқан жерлерге кіруіне шектеу қойылады.</w:t>
      </w:r>
    </w:p>
    <w:bookmarkEnd w:id="98"/>
    <w:bookmarkStart w:name="z101" w:id="99"/>
    <w:p>
      <w:pPr>
        <w:spacing w:after="0"/>
        <w:ind w:left="0"/>
        <w:jc w:val="both"/>
      </w:pPr>
      <w:r>
        <w:rPr>
          <w:rFonts w:ascii="Times New Roman"/>
          <w:b w:val="false"/>
          <w:i w:val="false"/>
          <w:color w:val="000000"/>
          <w:sz w:val="28"/>
        </w:rPr>
        <w:t>
      49. Халық үшін ЭМӨ деңгейі РШД-ден асатын және РТО-ға қызмет көрсетуге тікелей байланысты емес адамдардың кіруі мүмкін аумақтар (шатырлардың учаскелері) қоршалады және ескерту белгілерімен белгіленеді. Осы учаскелерде қандай да бір жұмыс жүргізу кезінде РТО таратқыштары ажыратылады.</w:t>
      </w:r>
    </w:p>
    <w:bookmarkEnd w:id="99"/>
    <w:bookmarkStart w:name="z102" w:id="100"/>
    <w:p>
      <w:pPr>
        <w:spacing w:after="0"/>
        <w:ind w:left="0"/>
        <w:jc w:val="both"/>
      </w:pPr>
      <w:r>
        <w:rPr>
          <w:rFonts w:ascii="Times New Roman"/>
          <w:b w:val="false"/>
          <w:i w:val="false"/>
          <w:color w:val="000000"/>
          <w:sz w:val="28"/>
        </w:rPr>
        <w:t>
      50. Радиожиіліктердің ЭМӨ шағылдыратын экрандар металл табақтардан, торлардан, өткізгіш үлдірлерден, шағын сымдары бар арқаулардан, синтетикалық талшықтар негізіндегі металл арқаулардан немесе электр өткізгіштігі жоғары кез келген басқа да материалдардан жасалады және жерге тұйықталады.</w:t>
      </w:r>
    </w:p>
    <w:bookmarkEnd w:id="100"/>
    <w:bookmarkStart w:name="z103" w:id="101"/>
    <w:p>
      <w:pPr>
        <w:spacing w:after="0"/>
        <w:ind w:left="0"/>
        <w:jc w:val="both"/>
      </w:pPr>
      <w:r>
        <w:rPr>
          <w:rFonts w:ascii="Times New Roman"/>
          <w:b w:val="false"/>
          <w:i w:val="false"/>
          <w:color w:val="000000"/>
          <w:sz w:val="28"/>
        </w:rPr>
        <w:t>
      51. РТО-ны, РЭҚ-ды орналастырудың барлық жағдайларында оның иесі қоғамдық және өндірістік ғимараттарды жобалау, салу, реконструкциялау және пайдалану сатыларында ЭМӨ-ден қорғаудың әртүрлі әдістерін (белсенді емес және белсенді) қолдану мүмкіндігін қарайды.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"Радиотехникалық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105" w:id="102"/>
    <w:p>
      <w:pPr>
        <w:spacing w:after="0"/>
        <w:ind w:left="0"/>
        <w:jc w:val="left"/>
      </w:pPr>
      <w:r>
        <w:rPr>
          <w:rFonts w:ascii="Times New Roman"/>
          <w:b/>
          <w:i w:val="false"/>
          <w:color w:val="000000"/>
        </w:rPr>
        <w:t xml:space="preserve"> Санитариялық-эпидемиологиялық қорытынды алуға қажетті мәліметтер мен материалдардың тізбесі</w:t>
      </w:r>
    </w:p>
    <w:bookmarkEnd w:id="102"/>
    <w:bookmarkStart w:name="z106" w:id="103"/>
    <w:p>
      <w:pPr>
        <w:spacing w:after="0"/>
        <w:ind w:left="0"/>
        <w:jc w:val="left"/>
      </w:pPr>
      <w:r>
        <w:rPr>
          <w:rFonts w:ascii="Times New Roman"/>
          <w:b/>
          <w:i w:val="false"/>
          <w:color w:val="000000"/>
        </w:rPr>
        <w:t xml:space="preserve"> 1. Жалпы мәліметтер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және материалдар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РТО-ны (РЭҚ) орналастыру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иесі (А.Ж немесе ұймың атау)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тиесілігі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иесінің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иесінің БСН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(РЭС) иесінің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пайдалануға берілген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орналастыру (дислокация)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Іргелес құрылыстың ең жоғары биіктігі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орналасатын ғимараттың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таратушы антенналар ғимараттың үстінде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шатырының типі (тегіс немесе еңіс/градуспен еңіс/, шатыр жабынының материалын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антеннасы орналасатын ғимаратта техникалық қабаттың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жабынның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Ғимараттың төбесінде немесе радиомачтада басқа да таратушы құралдардың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104"/>
    <w:p>
      <w:pPr>
        <w:spacing w:after="0"/>
        <w:ind w:left="0"/>
        <w:jc w:val="left"/>
      </w:pPr>
      <w:r>
        <w:rPr>
          <w:rFonts w:ascii="Times New Roman"/>
          <w:b/>
          <w:i w:val="false"/>
          <w:color w:val="000000"/>
        </w:rPr>
        <w:t xml:space="preserve"> 2. Антеннаның (антенналардың) техникалық сипаттамасы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Вт-пен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Таратуға арналған жұмысшы жиілілік (жиіліктердің ауқымы)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 күшейту коэффициенті (дБ/рет)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Антенналық-фидер трактінде қуаттың таратуға арналған шығыны (дБ/рет) (егер деректер болмаса, онда фидердің ұзындығын көрсету керек (таратқыштан антеннаға дейін кабельдер), м және фидердегі қуаттың шығыны, (дБ/метр)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тік өлшемі немесе диаметрі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күлте орнының бұрышы градуспен (яғни, антеннаның тік жазықтықтағы ең көп сәулелену бағытының бұрышы)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Сәулеленудің ең көп азимуты (шеңберлік жұмыс істейтін антенна үшін 0-3600)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РТО-ның сәулеленуге арналған жұмыс режимі (тұрақты, қайталама-қысқа мерзімді, импульстік)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 орналастыру орны және типі (мысалы, "АБК" төбесінде, "техникалық қабаттың қабырғасындағы тіреуіште"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ілгішінің биіктігі метрмен, м:</w:t>
            </w:r>
          </w:p>
          <w:p>
            <w:pPr>
              <w:spacing w:after="20"/>
              <w:ind w:left="20"/>
              <w:jc w:val="both"/>
            </w:pPr>
            <w:r>
              <w:rPr>
                <w:rFonts w:ascii="Times New Roman"/>
                <w:b w:val="false"/>
                <w:i w:val="false"/>
                <w:color w:val="000000"/>
                <w:sz w:val="20"/>
              </w:rPr>
              <w:t>
- жер деңгейінен (әрбір антеннаның фазалық орталығының орналасу биіктігі көрсетіледі)</w:t>
            </w:r>
          </w:p>
          <w:p>
            <w:pPr>
              <w:spacing w:after="20"/>
              <w:ind w:left="20"/>
              <w:jc w:val="both"/>
            </w:pPr>
            <w:r>
              <w:rPr>
                <w:rFonts w:ascii="Times New Roman"/>
                <w:b w:val="false"/>
                <w:i w:val="false"/>
                <w:color w:val="000000"/>
                <w:sz w:val="20"/>
              </w:rPr>
              <w:t>
- шатыр деңгейінен (антенна орналасқан шатырдан немесе жақын орналасқан неғұрлым биік ғимараттың шатыры деңгейінен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байланыс станциялары үшін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айнасын ашу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жасанды серігі, тұрғын нүктесі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орналасқан орнының географиялық координаттары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ендігі және бойлығы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Радиолокаторлар үшін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импульстік қуаты, Вт немесе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Импульстердің қайталану жиілігі, 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Импульстің ұзақтығы, 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айналу жылдамдығы, минутына айналым (айн/мин)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айналатын және сканерлейтін антенналар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кезеңі, 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 секторы, 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сканерлейтін антенналар үшін</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2-бөлімнің деректерін таратушы антенналардың (таратқыштар) әрқайсысы үшін көрсету керек;</w:t>
      </w:r>
    </w:p>
    <w:p>
      <w:pPr>
        <w:spacing w:after="0"/>
        <w:ind w:left="0"/>
        <w:jc w:val="both"/>
      </w:pPr>
      <w:r>
        <w:rPr>
          <w:rFonts w:ascii="Times New Roman"/>
          <w:b w:val="false"/>
          <w:i w:val="false"/>
          <w:color w:val="000000"/>
          <w:sz w:val="28"/>
        </w:rPr>
        <w:t>
      2. Кейбір РЭҚ әсерін бағалау үшін қажетті қосымша деректерді енгізу көзделеді;</w:t>
      </w:r>
    </w:p>
    <w:p>
      <w:pPr>
        <w:spacing w:after="0"/>
        <w:ind w:left="0"/>
        <w:jc w:val="both"/>
      </w:pPr>
      <w:r>
        <w:rPr>
          <w:rFonts w:ascii="Times New Roman"/>
          <w:b w:val="false"/>
          <w:i w:val="false"/>
          <w:color w:val="000000"/>
          <w:sz w:val="28"/>
        </w:rPr>
        <w:t>
      3. Антенналардың тік және көлденең жазықтықтағы сәулелену диаграммалары.</w:t>
      </w:r>
    </w:p>
    <w:p>
      <w:pPr>
        <w:spacing w:after="0"/>
        <w:ind w:left="0"/>
        <w:jc w:val="both"/>
      </w:pPr>
      <w:r>
        <w:rPr>
          <w:rFonts w:ascii="Times New Roman"/>
          <w:b w:val="false"/>
          <w:i w:val="false"/>
          <w:color w:val="000000"/>
          <w:sz w:val="28"/>
        </w:rPr>
        <w:t>
      Ескертпе: диаграммалардың орнына диаграммаларды сипаттайтын есептеу формулаларына нұсқаулар (сілтемелер) беріледі; бірқалыпты шеңберлік сәулелену антенналары үшін көлденең жазықтықтағы сәулелену диаграммасы талап етілмейді.</w:t>
      </w:r>
    </w:p>
    <w:p>
      <w:pPr>
        <w:spacing w:after="0"/>
        <w:ind w:left="0"/>
        <w:jc w:val="both"/>
      </w:pPr>
      <w:r>
        <w:rPr>
          <w:rFonts w:ascii="Times New Roman"/>
          <w:b w:val="false"/>
          <w:i w:val="false"/>
          <w:color w:val="000000"/>
          <w:sz w:val="28"/>
        </w:rPr>
        <w:t>
      4. Іргелес аумақтың жағдайлық жоспары.</w:t>
      </w:r>
    </w:p>
    <w:p>
      <w:pPr>
        <w:spacing w:after="0"/>
        <w:ind w:left="0"/>
        <w:jc w:val="both"/>
      </w:pPr>
      <w:r>
        <w:rPr>
          <w:rFonts w:ascii="Times New Roman"/>
          <w:b w:val="false"/>
          <w:i w:val="false"/>
          <w:color w:val="000000"/>
          <w:sz w:val="28"/>
        </w:rPr>
        <w:t>
      Ескертпе: антенналардың орналасу орнын, құрылыстың қабаттылығын, СҚА мен ҚША (қажеттілігіне қарай) және көшелерге, магистральдарға немесе басқа белгілі бағдарларға байланыстылығын көрсете отырып 1:500 – 1:2000 масштабында. Жағдайлық жоспарды құру үшін негіз ретінде спутниктік карталарды және интернет-сайттардың дұрыс карта-схемаларын қолдануға жол беріледі. Белгілі бағдарлар болмағанда жоспарда РТО (РЭҚ) тұрған жерінің географиялық координаттары көрсетіледі.</w:t>
      </w:r>
    </w:p>
    <w:p>
      <w:pPr>
        <w:spacing w:after="0"/>
        <w:ind w:left="0"/>
        <w:jc w:val="both"/>
      </w:pPr>
      <w:r>
        <w:rPr>
          <w:rFonts w:ascii="Times New Roman"/>
          <w:b w:val="false"/>
          <w:i w:val="false"/>
          <w:color w:val="000000"/>
          <w:sz w:val="28"/>
        </w:rPr>
        <w:t>
      5. Антенналарды тік жазықтықта орналастыру схемасы.</w:t>
      </w:r>
    </w:p>
    <w:p>
      <w:pPr>
        <w:spacing w:after="0"/>
        <w:ind w:left="0"/>
        <w:jc w:val="both"/>
      </w:pPr>
      <w:r>
        <w:rPr>
          <w:rFonts w:ascii="Times New Roman"/>
          <w:b w:val="false"/>
          <w:i w:val="false"/>
          <w:color w:val="000000"/>
          <w:sz w:val="28"/>
        </w:rPr>
        <w:t>
      6. РТО (РЭҚ) орналастырудың фотоматериалдары (ұсынылады).</w:t>
      </w:r>
    </w:p>
    <w:p>
      <w:pPr>
        <w:spacing w:after="0"/>
        <w:ind w:left="0"/>
        <w:jc w:val="both"/>
      </w:pPr>
      <w:r>
        <w:rPr>
          <w:rFonts w:ascii="Times New Roman"/>
          <w:b w:val="false"/>
          <w:i w:val="false"/>
          <w:color w:val="000000"/>
          <w:sz w:val="28"/>
        </w:rPr>
        <w:t>
      7. Іргелес аумақтағы ЭМӨ деңгейлерін бөлуді есептеу материалдары (таратушы антенналардан БҚА шекарасын);</w:t>
      </w:r>
    </w:p>
    <w:p>
      <w:pPr>
        <w:spacing w:after="0"/>
        <w:ind w:left="0"/>
        <w:jc w:val="both"/>
      </w:pPr>
      <w:r>
        <w:rPr>
          <w:rFonts w:ascii="Times New Roman"/>
          <w:b w:val="false"/>
          <w:i w:val="false"/>
          <w:color w:val="000000"/>
          <w:sz w:val="28"/>
        </w:rPr>
        <w:t>
      Ескертпе: есептеу материалдарына мыналар кіреді: есептеу тәртібі мен формулаларының сипаттамасы, есептеулері мен графиктері бар тікелей кестелер (БҚА, СҚА, ҚША өлшемдері), қолданылатын автоматтандырылған есептеу бағдарламаларына сілтеме (бар болған кезде), есептеулер нәтижелері және көзделген қорғау (қауіпсіздік) шаралары бойынша іргелес аумақтағы электр магниттік жағдай туралы қорытындылар, есептеу жүргізген ұйым маманының деректері мен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"Радиотехникалық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109" w:id="105"/>
    <w:p>
      <w:pPr>
        <w:spacing w:after="0"/>
        <w:ind w:left="0"/>
        <w:jc w:val="left"/>
      </w:pPr>
      <w:r>
        <w:rPr>
          <w:rFonts w:ascii="Times New Roman"/>
          <w:b/>
          <w:i w:val="false"/>
          <w:color w:val="000000"/>
        </w:rPr>
        <w:t xml:space="preserve"> Селитебті аумақтағы, демалыс орындарындағы, тұрғын, қоғамдық және өндірістік үй-жайлардың ішіндегі электр магниттік өрістің рұқсат етілетін шекті деңгейлері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0,3 - 3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3 - 30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0,3 - 300 ГГц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параметр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өрісінің кернеулігі, Е (Вольт/метр. 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ағынының тығыздығы, ЭАТ (шаршы сантиметрге микроВатт, мкВт/см2)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шекті деңгейлер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Ескертпе:* - айналатын және сканерлейтін антенналардан сәулелену жағдайлары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"Радиотехникалық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111" w:id="106"/>
    <w:p>
      <w:pPr>
        <w:spacing w:after="0"/>
        <w:ind w:left="0"/>
        <w:jc w:val="left"/>
      </w:pPr>
      <w:r>
        <w:rPr>
          <w:rFonts w:ascii="Times New Roman"/>
          <w:b/>
          <w:i w:val="false"/>
          <w:color w:val="000000"/>
        </w:rPr>
        <w:t xml:space="preserve"> Электр өрісінің, магниттік өрістің, электр магниттік энергия ағыны тығыздығының энергетикалық жүктемесі</w:t>
      </w:r>
    </w:p>
    <w:bookmarkEnd w:id="106"/>
    <w:p>
      <w:pPr>
        <w:spacing w:after="0"/>
        <w:ind w:left="0"/>
        <w:jc w:val="both"/>
      </w:pPr>
      <w:r>
        <w:rPr>
          <w:rFonts w:ascii="Times New Roman"/>
          <w:b w:val="false"/>
          <w:i w:val="false"/>
          <w:color w:val="000000"/>
          <w:sz w:val="28"/>
        </w:rPr>
        <w:t>
      30 кГц – 300 МГц жиіліктер ауқымындағы энергетикалық жүктеме мынадай формулалар бойынша есептеледі:</w:t>
      </w:r>
    </w:p>
    <w:p>
      <w:pPr>
        <w:spacing w:after="0"/>
        <w:ind w:left="0"/>
        <w:jc w:val="left"/>
      </w:pPr>
      <w:r>
        <w:rPr>
          <w:rFonts w:ascii="Times New Roman"/>
          <w:b/>
          <w:i w:val="false"/>
          <w:color w:val="000000"/>
        </w:rPr>
        <w:t xml:space="preserve"> ЭЖЕ = Е2*Т; ЭЖН = Н2* Т (1)</w:t>
      </w:r>
    </w:p>
    <w:p>
      <w:pPr>
        <w:spacing w:after="0"/>
        <w:ind w:left="0"/>
        <w:jc w:val="both"/>
      </w:pPr>
      <w:r>
        <w:rPr>
          <w:rFonts w:ascii="Times New Roman"/>
          <w:b w:val="false"/>
          <w:i w:val="false"/>
          <w:color w:val="000000"/>
          <w:sz w:val="28"/>
        </w:rPr>
        <w:t>
      мұнда: Е – электр өрісінің кернеулігі, Вольт/метр (бұдан әрі – В/м); Н – магнит өрісінің кернеулігі, Ампер/метр (бұдан әрі – А/м); Т – жұмыс ауысымы кезіндегі әсер ету уақыты, сағат.</w:t>
      </w:r>
    </w:p>
    <w:p>
      <w:pPr>
        <w:spacing w:after="0"/>
        <w:ind w:left="0"/>
        <w:jc w:val="both"/>
      </w:pPr>
      <w:r>
        <w:rPr>
          <w:rFonts w:ascii="Times New Roman"/>
          <w:b w:val="false"/>
          <w:i w:val="false"/>
          <w:color w:val="000000"/>
          <w:sz w:val="28"/>
        </w:rPr>
        <w:t>
      0,03 – 3 МГц және 30 - 50 МГц жиіліктер ауқымындағы электр және магнит өрісінің бір уақыттағы әсерін мынадай жағдайда рұқсат етілген деп санау керек:</w:t>
      </w:r>
    </w:p>
    <w:p>
      <w:pPr>
        <w:spacing w:after="0"/>
        <w:ind w:left="0"/>
        <w:jc w:val="left"/>
      </w:pPr>
      <w:r>
        <w:rPr>
          <w:rFonts w:ascii="Times New Roman"/>
          <w:b/>
          <w:i w:val="false"/>
          <w:color w:val="000000"/>
        </w:rPr>
        <w:t xml:space="preserve"> (ЭЖЕ / ЭЖЕрш) + (ЭЖн / ЭЖНрш) &lt; 1 (2)</w:t>
      </w:r>
    </w:p>
    <w:p>
      <w:pPr>
        <w:spacing w:after="0"/>
        <w:ind w:left="0"/>
        <w:jc w:val="both"/>
      </w:pPr>
      <w:r>
        <w:rPr>
          <w:rFonts w:ascii="Times New Roman"/>
          <w:b w:val="false"/>
          <w:i w:val="false"/>
          <w:color w:val="000000"/>
          <w:sz w:val="28"/>
        </w:rPr>
        <w:t>
      мұнда: ЭЖЕрш, ЭЖНрш – энергетикалық жүктеменің рұқсат етілетін шекті мәндері (қосымшаның кестесі бойынша қабылданады).</w:t>
      </w:r>
    </w:p>
    <w:p>
      <w:pPr>
        <w:spacing w:after="0"/>
        <w:ind w:left="0"/>
        <w:jc w:val="both"/>
      </w:pPr>
      <w:r>
        <w:rPr>
          <w:rFonts w:ascii="Times New Roman"/>
          <w:b w:val="false"/>
          <w:i w:val="false"/>
          <w:color w:val="000000"/>
          <w:sz w:val="28"/>
        </w:rPr>
        <w:t>
      300 МГц - 300 ГигаГерц (бұдан әрі – ГГц) жиіліктер ауқымындағы энергетикалық жүктеме мынадай формула бойынша есептеледі:</w:t>
      </w:r>
    </w:p>
    <w:p>
      <w:pPr>
        <w:spacing w:after="0"/>
        <w:ind w:left="0"/>
        <w:jc w:val="left"/>
      </w:pPr>
      <w:r>
        <w:rPr>
          <w:rFonts w:ascii="Times New Roman"/>
          <w:b/>
          <w:i w:val="false"/>
          <w:color w:val="000000"/>
        </w:rPr>
        <w:t xml:space="preserve"> ЭЖЭАТ = ЭАТ * Т (3)</w:t>
      </w:r>
    </w:p>
    <w:p>
      <w:pPr>
        <w:spacing w:after="0"/>
        <w:ind w:left="0"/>
        <w:jc w:val="both"/>
      </w:pPr>
      <w:r>
        <w:rPr>
          <w:rFonts w:ascii="Times New Roman"/>
          <w:b w:val="false"/>
          <w:i w:val="false"/>
          <w:color w:val="000000"/>
          <w:sz w:val="28"/>
        </w:rPr>
        <w:t>
      мұнда: ЭАТ – өріс энергиясы ағынының үстіңгі қабатының тығыздығы, шаршы сантиметрге микроВатт (бұдан әрі – микроВатт/см2); Т – жұмыс ауысымы ішіндегі әсер ету уақыты, сағат.</w:t>
      </w:r>
    </w:p>
    <w:p>
      <w:pPr>
        <w:spacing w:after="0"/>
        <w:ind w:left="0"/>
        <w:jc w:val="both"/>
      </w:pPr>
      <w:r>
        <w:rPr>
          <w:rFonts w:ascii="Times New Roman"/>
          <w:b w:val="false"/>
          <w:i w:val="false"/>
          <w:color w:val="000000"/>
          <w:sz w:val="28"/>
        </w:rPr>
        <w:t>
      Жұмыс орындарындағы Е, К және ЭАТ рұқсат етілетін шекті мәндерді рұқсат етілетін энергетикалық жүктемеге және әсер ету уақытына қарай мынадай формула бойынша айқындау қажет:</w:t>
      </w:r>
    </w:p>
    <w:p>
      <w:pPr>
        <w:spacing w:after="0"/>
        <w:ind w:left="0"/>
        <w:jc w:val="left"/>
      </w:pPr>
      <w:r>
        <w:rPr>
          <w:rFonts w:ascii="Times New Roman"/>
          <w:b/>
          <w:i w:val="false"/>
          <w:color w:val="000000"/>
        </w:rPr>
        <w:t xml:space="preserve"> Ерш = (ЭЖЕрш / Т)0,5; Нрш = (ЭЖНрш /Т)0,5; ЭАТрш = К·ЭЖэатрш/Т (4)</w:t>
      </w:r>
    </w:p>
    <w:p>
      <w:pPr>
        <w:spacing w:after="0"/>
        <w:ind w:left="0"/>
        <w:jc w:val="both"/>
      </w:pPr>
      <w:r>
        <w:rPr>
          <w:rFonts w:ascii="Times New Roman"/>
          <w:b w:val="false"/>
          <w:i w:val="false"/>
          <w:color w:val="000000"/>
          <w:sz w:val="28"/>
        </w:rPr>
        <w:t>
      мұндағы: Ерш, Нрш, ЭАТрш – электр В/м, магниттік, А/м өрістердің және энергия ағыны тығыздығының, мкВт/см2 рұқсат етілетін шекті мәндері;</w:t>
      </w:r>
    </w:p>
    <w:p>
      <w:pPr>
        <w:spacing w:after="0"/>
        <w:ind w:left="0"/>
        <w:jc w:val="both"/>
      </w:pPr>
      <w:r>
        <w:rPr>
          <w:rFonts w:ascii="Times New Roman"/>
          <w:b w:val="false"/>
          <w:i w:val="false"/>
          <w:color w:val="000000"/>
          <w:sz w:val="28"/>
        </w:rPr>
        <w:t>
      ЭЖЕрш, ЭЖНрш, ЭЖэатрш – энергетикалық жүктеменің рұқсат етілетін шекті мәндері (1-кесте бойынша қабылданады); К – биологиялық тиімділіктің бәсеңдеу коэффициенті, мынаған тең: 10 – айналатын және сканерлейтін антенналардан сәулелену үшін және 1 – қалған жағдайларда.</w:t>
      </w:r>
    </w:p>
    <w:p>
      <w:pPr>
        <w:spacing w:after="0"/>
        <w:ind w:left="0"/>
        <w:jc w:val="both"/>
      </w:pPr>
      <w:r>
        <w:rPr>
          <w:rFonts w:ascii="Times New Roman"/>
          <w:b w:val="false"/>
          <w:i w:val="false"/>
          <w:color w:val="000000"/>
          <w:sz w:val="28"/>
        </w:rPr>
        <w:t>
      Ескертпе: егер алынған мәндер 1-кестеде көрсетілген Ерш, Нрш, ЭАТрш ең жоғарғы мәндерінен асатын болса, рұқсат етілетін шекті мән ретінде соңғылар қабылданады.</w:t>
      </w:r>
    </w:p>
    <w:p>
      <w:pPr>
        <w:spacing w:after="0"/>
        <w:ind w:left="0"/>
        <w:jc w:val="both"/>
      </w:pPr>
      <w:r>
        <w:rPr>
          <w:rFonts w:ascii="Times New Roman"/>
          <w:b w:val="false"/>
          <w:i w:val="false"/>
          <w:color w:val="000000"/>
          <w:sz w:val="28"/>
        </w:rPr>
        <w:t>
      ЭМС қарқындылығына байланысты рұқсат етілетін әсер ету уақыты мынадай формулалар бойынша айқындалады:</w:t>
      </w:r>
    </w:p>
    <w:p>
      <w:pPr>
        <w:spacing w:after="0"/>
        <w:ind w:left="0"/>
        <w:jc w:val="left"/>
      </w:pPr>
      <w:r>
        <w:rPr>
          <w:rFonts w:ascii="Times New Roman"/>
          <w:b/>
          <w:i w:val="false"/>
          <w:color w:val="000000"/>
        </w:rPr>
        <w:t xml:space="preserve"> Т=ЭЖЕрш /Е2; ЭЖнрш/ Н2; ЭЖэатрш/ЭАТ (5)</w:t>
      </w:r>
    </w:p>
    <w:p>
      <w:pPr>
        <w:spacing w:after="0"/>
        <w:ind w:left="0"/>
        <w:jc w:val="both"/>
      </w:pPr>
      <w:r>
        <w:rPr>
          <w:rFonts w:ascii="Times New Roman"/>
          <w:b w:val="false"/>
          <w:i w:val="false"/>
          <w:color w:val="000000"/>
          <w:sz w:val="28"/>
        </w:rPr>
        <w:t>
      мұнда: Ерш, Нрш, ЭАТрш – электр, В/м, магниттік, А/м және энергия ағыны тығыздығының мкВт/см2рұқсат етілетін шекті мәндері; ЭЖЕрш, ЭЖнрш ЭЖэатрш – энергетикалық жүктеменің рұқсат етілетін шекті мәндері (кесте бойынша қабылданады).</w:t>
      </w:r>
    </w:p>
    <w:p>
      <w:pPr>
        <w:spacing w:after="0"/>
        <w:ind w:left="0"/>
        <w:jc w:val="both"/>
      </w:pPr>
      <w:r>
        <w:rPr>
          <w:rFonts w:ascii="Times New Roman"/>
          <w:b w:val="false"/>
          <w:i w:val="false"/>
          <w:color w:val="000000"/>
          <w:sz w:val="28"/>
        </w:rPr>
        <w:t>
      Жұмыс орындарында 30 кГц – 300 ГГц жиіліктер ауқымында кәсіби әсер ету кезінде электр магниттік өрістердің рұқсат етілетін шекті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ауқымындағы шекті мәндер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шекті мән ЭЖЕрш, (В/м)2*сағ.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шекті мән ЭЖНрш, (А/м)2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шекті мән ЭЖЭАТрш, (мкВт/см2)*сағ.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Ерш РШД, 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Нрш РШД, 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ЭАТрш РШД, мкВт/см2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кестеде көрсетілген диапазондарда жиіліктің төменгі шегі болмайды және жоғарғы шегі кіреді.</w:t>
      </w:r>
    </w:p>
    <w:p>
      <w:pPr>
        <w:spacing w:after="0"/>
        <w:ind w:left="0"/>
        <w:jc w:val="both"/>
      </w:pPr>
      <w:r>
        <w:rPr>
          <w:rFonts w:ascii="Times New Roman"/>
          <w:b w:val="false"/>
          <w:i w:val="false"/>
          <w:color w:val="000000"/>
          <w:sz w:val="28"/>
        </w:rPr>
        <w:t>
      2) электр магниттік сәулеленуге кәсіби байланысы жоқ адамдардың болуы мүмкін жұмыс орындарында РШД мәндер кестесінде көрсетілген 0,5 мөлшерінде қабылданады.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