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a4bf" w14:textId="253a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13 шiлдедегi № 509 бұйрығы. Қазақстан Республикасының Әділет министрлігінде 2018 жылғы 31 шілдеде № 17254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экономика министрінің өзгерістер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w:t>
            </w:r>
            <w:r>
              <w:br/>
            </w:r>
            <w:r>
              <w:rPr>
                <w:rFonts w:ascii="Times New Roman"/>
                <w:b w:val="false"/>
                <w:i w:val="false"/>
                <w:color w:val="000000"/>
                <w:sz w:val="20"/>
              </w:rPr>
              <w:t>атқарушысының 2018 жылғы</w:t>
            </w:r>
            <w:r>
              <w:br/>
            </w:r>
            <w:r>
              <w:rPr>
                <w:rFonts w:ascii="Times New Roman"/>
                <w:b w:val="false"/>
                <w:i w:val="false"/>
                <w:color w:val="000000"/>
                <w:sz w:val="20"/>
              </w:rPr>
              <w:t>13 шілдедегі № 509</w:t>
            </w:r>
            <w:r>
              <w:br/>
            </w:r>
            <w:r>
              <w:rPr>
                <w:rFonts w:ascii="Times New Roman"/>
                <w:b w:val="false"/>
                <w:i w:val="false"/>
                <w:color w:val="000000"/>
                <w:sz w:val="20"/>
              </w:rPr>
              <w:t>бұйрығымен бекітілді</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"Уәкілетті компанияның дауыс беретін акцияларының (жарғылық капиталға қатысу үлестерінің) кепіл шартының үлгілік нысанын бекіту туралы" Қазақстан Республикасы Ұлттық экономика министрінің 2016 жылғы 28 шілдедегі № 340 (Нормативтiк құқықтық актiлерді мемлекеттiк тіркелген тiзiлiмiнде № 14192 болып тіркелген, "Әділет" ақпараттық-құқықтық жүйесінде 2016 жылғы 28 қыркүйекте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Уәкілетті компанияның дауыс беретін акцияларының (жарғылық капиталға қатысу үлестерінің) кепіл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5" w:id="12"/>
    <w:p>
      <w:pPr>
        <w:spacing w:after="0"/>
        <w:ind w:left="0"/>
        <w:jc w:val="both"/>
      </w:pPr>
      <w:r>
        <w:rPr>
          <w:rFonts w:ascii="Times New Roman"/>
          <w:b w:val="false"/>
          <w:i w:val="false"/>
          <w:color w:val="000000"/>
          <w:sz w:val="28"/>
        </w:rPr>
        <w:t>
      "7. Кепіл беруші:</w:t>
      </w:r>
    </w:p>
    <w:bookmarkEnd w:id="12"/>
    <w:p>
      <w:pPr>
        <w:spacing w:after="0"/>
        <w:ind w:left="0"/>
        <w:jc w:val="both"/>
      </w:pPr>
      <w:r>
        <w:rPr>
          <w:rFonts w:ascii="Times New Roman"/>
          <w:b w:val="false"/>
          <w:i w:val="false"/>
          <w:color w:val="000000"/>
          <w:sz w:val="28"/>
        </w:rPr>
        <w:t>
      1) Кепіл нысанасына құқықты тоқтатуға немесе оның нарықтық құнын төмендетуге әкеп соқтыратын іс-қимыл жасамауға;</w:t>
      </w:r>
    </w:p>
    <w:p>
      <w:pPr>
        <w:spacing w:after="0"/>
        <w:ind w:left="0"/>
        <w:jc w:val="both"/>
      </w:pPr>
      <w:r>
        <w:rPr>
          <w:rFonts w:ascii="Times New Roman"/>
          <w:b w:val="false"/>
          <w:i w:val="false"/>
          <w:color w:val="000000"/>
          <w:sz w:val="28"/>
        </w:rPr>
        <w:t>
      2) Кепіл нысанасын үшінші тұлғалар тарапынан қол сұғушылықтан қорғау үшін қажетті шаралар қабылдауға;</w:t>
      </w:r>
    </w:p>
    <w:p>
      <w:pPr>
        <w:spacing w:after="0"/>
        <w:ind w:left="0"/>
        <w:jc w:val="both"/>
      </w:pPr>
      <w:r>
        <w:rPr>
          <w:rFonts w:ascii="Times New Roman"/>
          <w:b w:val="false"/>
          <w:i w:val="false"/>
          <w:color w:val="000000"/>
          <w:sz w:val="28"/>
        </w:rPr>
        <w:t>
      3) Кепіл ұстаушыға кепілге берілген мүлікпен болған өзгерістер туралы, Кепіл нысанасына үшінші тұлғалардың қол сұғушылығы туралы, Кепіл нысанасының жойылу немесе зақымдану қаупі туралы мәліметтерді 1 (бір) жұмыс күнінің ішінде хабарлауға;</w:t>
      </w:r>
    </w:p>
    <w:p>
      <w:pPr>
        <w:spacing w:after="0"/>
        <w:ind w:left="0"/>
        <w:jc w:val="both"/>
      </w:pPr>
      <w:r>
        <w:rPr>
          <w:rFonts w:ascii="Times New Roman"/>
          <w:b w:val="false"/>
          <w:i w:val="false"/>
          <w:color w:val="000000"/>
          <w:sz w:val="28"/>
        </w:rPr>
        <w:t>
      4) Кепіл ұстаушыға Кепіл нысанының нарықтық бағасына, атап айтқанда:</w:t>
      </w:r>
    </w:p>
    <w:p>
      <w:pPr>
        <w:spacing w:after="0"/>
        <w:ind w:left="0"/>
        <w:jc w:val="both"/>
      </w:pPr>
      <w:r>
        <w:rPr>
          <w:rFonts w:ascii="Times New Roman"/>
          <w:b w:val="false"/>
          <w:i w:val="false"/>
          <w:color w:val="000000"/>
          <w:sz w:val="28"/>
        </w:rPr>
        <w:t>
      жарғылық капиталы мөлшерінің 10 % асатын сомаға қаржылық-шаруашылық қызметке қатысты Уәкілетті компанияның органдарының шешімдеріне (жалғыз қатысушының/акционердің, қадағалау органының (Директорлар кеңесінің), атқарушы органның шешімдері);</w:t>
      </w:r>
    </w:p>
    <w:p>
      <w:pPr>
        <w:spacing w:after="0"/>
        <w:ind w:left="0"/>
        <w:jc w:val="both"/>
      </w:pPr>
      <w:r>
        <w:rPr>
          <w:rFonts w:ascii="Times New Roman"/>
          <w:b w:val="false"/>
          <w:i w:val="false"/>
          <w:color w:val="000000"/>
          <w:sz w:val="28"/>
        </w:rPr>
        <w:t>
      есеп беру кезеңі ішінде Уәкілетті компанияның жасаған мәмілелері туралы, оның ішінде ірі мәмілелер, жасалуында мүдделілік бар мәмілелер туралы ақпаратқа;</w:t>
      </w:r>
    </w:p>
    <w:p>
      <w:pPr>
        <w:spacing w:after="0"/>
        <w:ind w:left="0"/>
        <w:jc w:val="both"/>
      </w:pPr>
      <w:r>
        <w:rPr>
          <w:rFonts w:ascii="Times New Roman"/>
          <w:b w:val="false"/>
          <w:i w:val="false"/>
          <w:color w:val="000000"/>
          <w:sz w:val="28"/>
        </w:rPr>
        <w:t>
      қаржылық жағдайының нашарлауы, Уәкілетті компанияның дәрменсіздігі белгілерінің пайда болуы туралы мәліметтергеықпал етуі мүмкін Уәкілетті компаниялардың қызметі туралы мәліметтерді қамтитын ай сайынғы есепті есеп беру күнінен бастап бес күн мерзімнен кешіктірмей есепті айдың соңғы жұмыс күнгі жағдай бойынша ұсынуға.";</w:t>
      </w:r>
    </w:p>
    <w:p>
      <w:pPr>
        <w:spacing w:after="0"/>
        <w:ind w:left="0"/>
        <w:jc w:val="both"/>
      </w:pPr>
      <w:r>
        <w:rPr>
          <w:rFonts w:ascii="Times New Roman"/>
          <w:b w:val="false"/>
          <w:i w:val="false"/>
          <w:color w:val="000000"/>
          <w:sz w:val="28"/>
        </w:rPr>
        <w:t>
      5) Кепіл ұстаушыға есепті тоқсаннан кейінгі айдың 25 күнінен кешіктірмей есепті тоқсанның соңғы жұмыс күніндегі жағдай бойынша Уәкілетті компанияның қаржылық есептілігін ұсынады;</w:t>
      </w:r>
    </w:p>
    <w:p>
      <w:pPr>
        <w:spacing w:after="0"/>
        <w:ind w:left="0"/>
        <w:jc w:val="both"/>
      </w:pPr>
      <w:r>
        <w:rPr>
          <w:rFonts w:ascii="Times New Roman"/>
          <w:b w:val="false"/>
          <w:i w:val="false"/>
          <w:color w:val="000000"/>
          <w:sz w:val="28"/>
        </w:rPr>
        <w:t>
      6) Уәкілетті компанияның жалғыз қатысушысының/жалғыз акционерінің айрықша құзыретіне кіретін шешімдерді қабылдауына, Уәкілетті компанияның ірі мәмілелер (құны, мәміле жасау күніне Уәкілетті компания активтерінің жалпы сомасының жиырма бес пайызына тең немесе одан асатын мәмілелер) және Жобаға қатысты мәмілелерді қоспағанда, мүдделілік бар мәмілелер жасауына Кепіл ұстаушыдан алдын ала келісім алуға;</w:t>
      </w:r>
    </w:p>
    <w:p>
      <w:pPr>
        <w:spacing w:after="0"/>
        <w:ind w:left="0"/>
        <w:jc w:val="both"/>
      </w:pPr>
      <w:r>
        <w:rPr>
          <w:rFonts w:ascii="Times New Roman"/>
          <w:b w:val="false"/>
          <w:i w:val="false"/>
          <w:color w:val="000000"/>
          <w:sz w:val="28"/>
        </w:rPr>
        <w:t>
      7) тіркеу күнінен бастап үш жұмыс күнінен кешіктірмей Кепіл ұстаушыға тиісті растау құжатын ұсына отырып, 20___ жылдың "___" _________ дейінгі мерзімде осы Шартты Қазақстан Республикасының әділет органдарында тіркеуге;</w:t>
      </w:r>
    </w:p>
    <w:p>
      <w:pPr>
        <w:spacing w:after="0"/>
        <w:ind w:left="0"/>
        <w:jc w:val="both"/>
      </w:pPr>
      <w:r>
        <w:rPr>
          <w:rFonts w:ascii="Times New Roman"/>
          <w:b w:val="false"/>
          <w:i w:val="false"/>
          <w:color w:val="000000"/>
          <w:sz w:val="28"/>
        </w:rPr>
        <w:t>
      8) Кепіл ұстаушының талабы бойынша Кепіл нысанасының кепіл құны мөлшерінің азаю, жоғалту, жойылу немесе зақымдану қаупі туындаған және/немесе фактісі орын алған жағдайда, сондай-ақ Уәкілетті компанияның жарғылық капиталы мөлшерінен 25 % (жиырма бес пайыздан) асатын сомаға мүліктік сипаттағы үшінші тұлғалардың талаптары бойынша заңды күшіне енген соттардың шешімдері бойынша атқарушылық іс жүргізу шеңберінде Кепіл ұстаушының құқықтарын шектейтін Кепіл нысанасына тыйым немесе өзге ауыртпалық салынған жағдайда, Кепіл ұстаушы белгілеген мерзімде Кепіл нысанасын ауыртпалығы жоқ, өтімді және тең бағалы, Кепіл ұстаушының талаптарын қанағаттандыратын өзге мүлікке ауыстыруға және/немесе толықтыруға. Кепіл нысанасын ауыстыру және/немесе толықтыру мақсатында Кепіл беруші Кепіл ұстаушы мұндай ауыстыру және/немесе толықтыру туралы талапты ұсынған сәттен бастап 7 (жеті) жұмыс күні ішінде ұсынылатын толық ақпаратты және мүлікке құқық орнатушы/құқығын куәландырушы құжаттарды ұсынуға;</w:t>
      </w:r>
    </w:p>
    <w:p>
      <w:pPr>
        <w:spacing w:after="0"/>
        <w:ind w:left="0"/>
        <w:jc w:val="both"/>
      </w:pPr>
      <w:r>
        <w:rPr>
          <w:rFonts w:ascii="Times New Roman"/>
          <w:b w:val="false"/>
          <w:i w:val="false"/>
          <w:color w:val="000000"/>
          <w:sz w:val="28"/>
        </w:rPr>
        <w:t>
      9) осы Шартты жасау, ресімдеу және тіркеу бойынша шығыстарды көтеруге міндеттенеді;</w:t>
      </w:r>
    </w:p>
    <w:p>
      <w:pPr>
        <w:spacing w:after="0"/>
        <w:ind w:left="0"/>
        <w:jc w:val="both"/>
      </w:pPr>
      <w:r>
        <w:rPr>
          <w:rFonts w:ascii="Times New Roman"/>
          <w:b w:val="false"/>
          <w:i w:val="false"/>
          <w:color w:val="000000"/>
          <w:sz w:val="28"/>
        </w:rPr>
        <w:t>
      10) егер Уәкілетті компания қосымша эмиссияны жүзеге асырған/жарғылық капиталдың мөлшерін ұлғайтқан жағдайда, Тараптар кепілге берілетін акциялар санын/қатысу үлесінің номиналды бағасын ұлғайту үшін мұндай оқиға туындаған сәттен бастап 3 (үш) жұмыс күнінен кешіктірмей Шартқа қосымша келісім жасайды.".</w:t>
      </w:r>
    </w:p>
    <w:bookmarkStart w:name="z16" w:id="13"/>
    <w:p>
      <w:pPr>
        <w:spacing w:after="0"/>
        <w:ind w:left="0"/>
        <w:jc w:val="both"/>
      </w:pPr>
      <w:r>
        <w:rPr>
          <w:rFonts w:ascii="Times New Roman"/>
          <w:b w:val="false"/>
          <w:i w:val="false"/>
          <w:color w:val="000000"/>
          <w:sz w:val="28"/>
        </w:rPr>
        <w:t xml:space="preserve">
      2. "Кепілдік беру туралы шарттың үлгілік нысанын бекіту туралы" Қазақстан Республикасы Ұлттық экономика министрінің 2016 жылғы 28 шілдедегі № 343 (Нормативтiк құқықтық актiлерді мемлекеттiк тiркеу тiзiлiмiнде № 14179 болып тіркелген, "Әділет" ақпараттық-құқықтық жүйесінде 2016 жылғы 28 қыркүйекте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шарттың үлгілік </w:t>
      </w:r>
      <w:r>
        <w:rPr>
          <w:rFonts w:ascii="Times New Roman"/>
          <w:b w:val="false"/>
          <w:i w:val="false"/>
          <w:color w:val="000000"/>
          <w:sz w:val="28"/>
        </w:rPr>
        <w:t>нысанында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жариялансын:</w:t>
      </w:r>
    </w:p>
    <w:bookmarkStart w:name="z19" w:id="15"/>
    <w:p>
      <w:pPr>
        <w:spacing w:after="0"/>
        <w:ind w:left="0"/>
        <w:jc w:val="both"/>
      </w:pPr>
      <w:r>
        <w:rPr>
          <w:rFonts w:ascii="Times New Roman"/>
          <w:b w:val="false"/>
          <w:i w:val="false"/>
          <w:color w:val="000000"/>
          <w:sz w:val="28"/>
        </w:rPr>
        <w:t>
      "2. _________ жоба бойынша (бұдан әрі – Жоба) тұрғын үй (тұрғын ғимарат) жобасы бойынша, оны Қазақстан Республикасының заңнамасында белгіленген тәртіпте, бірақ __________ мерзімнен кешіктірмей пайдалануға қабылдау бойынша Уәкілетті компанияның міндеттемелері Шарт объектісі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21" w:id="16"/>
    <w:p>
      <w:pPr>
        <w:spacing w:after="0"/>
        <w:ind w:left="0"/>
        <w:jc w:val="both"/>
      </w:pPr>
      <w:r>
        <w:rPr>
          <w:rFonts w:ascii="Times New Roman"/>
          <w:b w:val="false"/>
          <w:i w:val="false"/>
          <w:color w:val="000000"/>
          <w:sz w:val="28"/>
        </w:rPr>
        <w:t>
      "20. Кепілдік беру қоры:</w:t>
      </w:r>
    </w:p>
    <w:bookmarkEnd w:id="16"/>
    <w:p>
      <w:pPr>
        <w:spacing w:after="0"/>
        <w:ind w:left="0"/>
        <w:jc w:val="both"/>
      </w:pPr>
      <w:r>
        <w:rPr>
          <w:rFonts w:ascii="Times New Roman"/>
          <w:b w:val="false"/>
          <w:i w:val="false"/>
          <w:color w:val="000000"/>
          <w:sz w:val="28"/>
        </w:rPr>
        <w:t>
      1) объектіге келудің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қауіпсіздік техникасы жөніндегі заңнамасы талаптарын сақтап, құрылыс объектісінің аумағына кедергісіз кіруге;</w:t>
      </w:r>
    </w:p>
    <w:p>
      <w:pPr>
        <w:spacing w:after="0"/>
        <w:ind w:left="0"/>
        <w:jc w:val="both"/>
      </w:pPr>
      <w:r>
        <w:rPr>
          <w:rFonts w:ascii="Times New Roman"/>
          <w:b w:val="false"/>
          <w:i w:val="false"/>
          <w:color w:val="000000"/>
          <w:sz w:val="28"/>
        </w:rPr>
        <w:t>
      2) Құрылыс салушыдан, Уәкілетті компаниядан тұрғын үйдің (тұрғын ғимараттың) құрылысы бойынша, оның ішінде құрылыс барысы, тұрғын үй құрылысына үлестік қатысу туралы жасалған шарттар туралы кез келген ақпаратты және Заңда айқындалған функцияларды жүзеге асыру үшін қажетті өзге де ақпаратты сұратуға;</w:t>
      </w:r>
    </w:p>
    <w:p>
      <w:pPr>
        <w:spacing w:after="0"/>
        <w:ind w:left="0"/>
        <w:jc w:val="both"/>
      </w:pPr>
      <w:r>
        <w:rPr>
          <w:rFonts w:ascii="Times New Roman"/>
          <w:b w:val="false"/>
          <w:i w:val="false"/>
          <w:color w:val="000000"/>
          <w:sz w:val="28"/>
        </w:rPr>
        <w:t>
      3) жобалау-сметалық құжаттамадағы өзгерістерді келісуге;</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әкімші - уақытша басқарушы, уақытша әкімші (өкілі арқылы) функцияларын жүзеге асыруға;</w:t>
      </w:r>
    </w:p>
    <w:p>
      <w:pPr>
        <w:spacing w:after="0"/>
        <w:ind w:left="0"/>
        <w:jc w:val="both"/>
      </w:pPr>
      <w:r>
        <w:rPr>
          <w:rFonts w:ascii="Times New Roman"/>
          <w:b w:val="false"/>
          <w:i w:val="false"/>
          <w:color w:val="000000"/>
          <w:sz w:val="28"/>
        </w:rPr>
        <w:t>
      5) құрылысты аяқтау жөніндегі өз шығыстарын өтеу үшін тұрғын үйдегі (тұрғын ғимараттағы) өткізілмеген үлестерді, сондай-ақ Уәкілетті компанияның дауыс беретін акцияларын (жарғылық капиталға қатысу үлестерін) сатуды ұйымдастыруға;</w:t>
      </w:r>
    </w:p>
    <w:p>
      <w:pPr>
        <w:spacing w:after="0"/>
        <w:ind w:left="0"/>
        <w:jc w:val="both"/>
      </w:pPr>
      <w:r>
        <w:rPr>
          <w:rFonts w:ascii="Times New Roman"/>
          <w:b w:val="false"/>
          <w:i w:val="false"/>
          <w:color w:val="000000"/>
          <w:sz w:val="28"/>
        </w:rPr>
        <w:t>
      6) кепілдік беру жағдайы басталған кезде, тұрғын үй (тұрғын ғимарат) пайдалануға қабылданғаннан кейін Құрылыс салушыға, Уәкілетті компанияға Кепілдік беру қорының тұрғын үйдің (тұрғын ғимараттың) құрылысын аяқтауға жұмсалған шығыстарын өтеу туралы талап қоюға;</w:t>
      </w:r>
    </w:p>
    <w:p>
      <w:pPr>
        <w:spacing w:after="0"/>
        <w:ind w:left="0"/>
        <w:jc w:val="both"/>
      </w:pPr>
      <w:r>
        <w:rPr>
          <w:rFonts w:ascii="Times New Roman"/>
          <w:b w:val="false"/>
          <w:i w:val="false"/>
          <w:color w:val="000000"/>
          <w:sz w:val="28"/>
        </w:rPr>
        <w:t>
      7) Уәкілетті компания құрылыс-монтаждау жұмыстарының (бұдан әрі – ҚМЖ) артта қалуын жою бойынша іс-шаралар жоспарын сақтамаған жағдайда құрылыс мерзімін ұзартпау;</w:t>
      </w:r>
    </w:p>
    <w:p>
      <w:pPr>
        <w:spacing w:after="0"/>
        <w:ind w:left="0"/>
        <w:jc w:val="both"/>
      </w:pPr>
      <w:r>
        <w:rPr>
          <w:rFonts w:ascii="Times New Roman"/>
          <w:b w:val="false"/>
          <w:i w:val="false"/>
          <w:color w:val="000000"/>
          <w:sz w:val="28"/>
        </w:rPr>
        <w:t>
      8) Заңда айқындалған мақсаттар мен міндеттерге қайшы келмейтін өзге де өкілеттіктерді жүзеге асыруға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"24. Уәкілетті компания:</w:t>
      </w:r>
    </w:p>
    <w:bookmarkEnd w:id="17"/>
    <w:p>
      <w:pPr>
        <w:spacing w:after="0"/>
        <w:ind w:left="0"/>
        <w:jc w:val="both"/>
      </w:pPr>
      <w:r>
        <w:rPr>
          <w:rFonts w:ascii="Times New Roman"/>
          <w:b w:val="false"/>
          <w:i w:val="false"/>
          <w:color w:val="000000"/>
          <w:sz w:val="28"/>
        </w:rPr>
        <w:t>
      1) Құрылыс салушымен және мердігермен (бас мердігермен) бірге бір банктен қызмет алуға;</w:t>
      </w:r>
    </w:p>
    <w:p>
      <w:pPr>
        <w:spacing w:after="0"/>
        <w:ind w:left="0"/>
        <w:jc w:val="both"/>
      </w:pPr>
      <w:r>
        <w:rPr>
          <w:rFonts w:ascii="Times New Roman"/>
          <w:b w:val="false"/>
          <w:i w:val="false"/>
          <w:color w:val="000000"/>
          <w:sz w:val="28"/>
        </w:rPr>
        <w:t>
      2) Кепілдік беру қорының сұрау салуы бойынша Жоба құрылысы туралы ақпаратты, оның ішінде тұрғын үй құрылысына үлестік қатысу туралы жасалған шарттардағы объектінің құрылыс барысы туралы және осы Шартта және Заңда айқындалған функцияларды жүзеге асыру үшін қажетті өзге де ақпаратты ұсынуға;</w:t>
      </w:r>
    </w:p>
    <w:p>
      <w:pPr>
        <w:spacing w:after="0"/>
        <w:ind w:left="0"/>
        <w:jc w:val="both"/>
      </w:pPr>
      <w:r>
        <w:rPr>
          <w:rFonts w:ascii="Times New Roman"/>
          <w:b w:val="false"/>
          <w:i w:val="false"/>
          <w:color w:val="000000"/>
          <w:sz w:val="28"/>
        </w:rPr>
        <w:t>
      3) заңды мекенжай және (немесе) орналасу мекенжайы, атауы және (немесе) атқарушы орган өзгерген жағдайда, Кепілдік беру қорын үш жұмыс күні ішінде растайтын құжаттармен қоса бере отырып, жаңа мәліметтер туралы жазбаша хабардар етуге;</w:t>
      </w:r>
    </w:p>
    <w:p>
      <w:pPr>
        <w:spacing w:after="0"/>
        <w:ind w:left="0"/>
        <w:jc w:val="both"/>
      </w:pPr>
      <w:r>
        <w:rPr>
          <w:rFonts w:ascii="Times New Roman"/>
          <w:b w:val="false"/>
          <w:i w:val="false"/>
          <w:color w:val="000000"/>
          <w:sz w:val="28"/>
        </w:rPr>
        <w:t>
      4) Жобаға енгізілген өзгерістер мен толықтырулар туралы Кепілдік беру қорын өзгертілген жобалау-сметалық құжаттамаға кешенді ведомстводан тыс сараптаманың оң қорытындысын алған күннен бастап бес жұмыс күні ішінде ақпарттандыруға;</w:t>
      </w:r>
    </w:p>
    <w:p>
      <w:pPr>
        <w:spacing w:after="0"/>
        <w:ind w:left="0"/>
        <w:jc w:val="both"/>
      </w:pPr>
      <w:r>
        <w:rPr>
          <w:rFonts w:ascii="Times New Roman"/>
          <w:b w:val="false"/>
          <w:i w:val="false"/>
          <w:color w:val="000000"/>
          <w:sz w:val="28"/>
        </w:rPr>
        <w:t>
      5) Кепілдік беру қорын кепілдік әрекетінің тоқтауын тудыратын (тудыруы мүмкін) кез келген жағдайлар туралы дереу хабардар етуге;</w:t>
      </w:r>
    </w:p>
    <w:p>
      <w:pPr>
        <w:spacing w:after="0"/>
        <w:ind w:left="0"/>
        <w:jc w:val="both"/>
      </w:pPr>
      <w:r>
        <w:rPr>
          <w:rFonts w:ascii="Times New Roman"/>
          <w:b w:val="false"/>
          <w:i w:val="false"/>
          <w:color w:val="000000"/>
          <w:sz w:val="28"/>
        </w:rPr>
        <w:t>
      6) Кепілдік беру қоры тарапынан Үлескердің Кепілге келісімін алуымен Кепілдік беру қорының міндеттемені орындауы үшін жауапкершілігі туралы Үлескерлерді жазбаша хабардар етуге;</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тұрғын үй құрылысына үлестік қатысу саласында уәкілетті органмен бекітілген үлгілік нысанға сәйкес тұрғын үй құрылысына үлестік қатысу шарттарын жасасуға;</w:t>
      </w:r>
    </w:p>
    <w:p>
      <w:pPr>
        <w:spacing w:after="0"/>
        <w:ind w:left="0"/>
        <w:jc w:val="both"/>
      </w:pPr>
      <w:r>
        <w:rPr>
          <w:rFonts w:ascii="Times New Roman"/>
          <w:b w:val="false"/>
          <w:i w:val="false"/>
          <w:color w:val="000000"/>
          <w:sz w:val="28"/>
        </w:rPr>
        <w:t>
      8) Жоба бойынша ҚМЖ өндіріс жұмыстарының бекітілген кестесінен күнтізбелік 30 (отыз) күнге артта қалған жағдайда, Уәкілетті компания күнтізбелік 5 (бес) күн ішінде ҚМЖ артта қалуын жою бойынша іс-шаралар жоспарын әзірлеуге және Кепілдік беру қорымен келісуге;</w:t>
      </w:r>
    </w:p>
    <w:p>
      <w:pPr>
        <w:spacing w:after="0"/>
        <w:ind w:left="0"/>
        <w:jc w:val="both"/>
      </w:pPr>
      <w:r>
        <w:rPr>
          <w:rFonts w:ascii="Times New Roman"/>
          <w:b w:val="false"/>
          <w:i w:val="false"/>
          <w:color w:val="000000"/>
          <w:sz w:val="28"/>
        </w:rPr>
        <w:t>
      9) осы тармақтың 8) тармақшасының талаптарына сәйкес әзірленген және келісілген ҚМЖ артта қалуын жою бойынша іс-шаралар жоспарына қатаң түрде сәйкес келетін жоба бойынша ҚМЖ-ның артта қалуын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"41. Шарт Уәкілетті компания осы Шарттың 5-тармағында белгіленген мерзімдерде және көлемде кепілдік жарнасын төлеген күннен бастап күшіне енеді және Тараптар өз міндеттемелерін толық және тиісінше орындағанға дейін әрекет етеді.".</w:t>
      </w:r>
    </w:p>
    <w:bookmarkEnd w:id="18"/>
    <w:bookmarkStart w:name="z26" w:id="19"/>
    <w:p>
      <w:pPr>
        <w:spacing w:after="0"/>
        <w:ind w:left="0"/>
        <w:jc w:val="both"/>
      </w:pPr>
      <w:r>
        <w:rPr>
          <w:rFonts w:ascii="Times New Roman"/>
          <w:b w:val="false"/>
          <w:i w:val="false"/>
          <w:color w:val="000000"/>
          <w:sz w:val="28"/>
        </w:rPr>
        <w:t xml:space="preserve">
      3. "Кепілдік беру жағдайларын реттеуге арналған резервті есептеу және қалыптастыру әдістемесін бекіту туралы" Қазақстан Республикасы Ұлттық экономика министрінің 2016 жылғы 28 шілдедегі № 347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14183 болып тіркелді, "Әділет" ақпараттық-құқықтық жүйесінде 2016 жылғы 28 қыркүйекте жарияланған):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Кепілдік беру жағдайларын реттеуге арналған резервті есептеу және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"2. Әдістеме Тұрғын үй құрылысына кепілдік беру қорының (бұдан әрі – Кепілдік беру қоры) Заңда көзделген кепілдік беру жағдайларында тұрғын үйдің (тұрғын ғимараттың) құрылысын аяқтау мен байланысты міндеттемелерді жабу үшін кепілдік беру туралы шартты жасасу күніне нысаналы деңгеймен резерв мөлшерін есептеуін және қалыптастыруын регламенттейді.</w:t>
      </w:r>
    </w:p>
    <w:bookmarkEnd w:id="21"/>
    <w:p>
      <w:pPr>
        <w:spacing w:after="0"/>
        <w:ind w:left="0"/>
        <w:jc w:val="both"/>
      </w:pPr>
      <w:r>
        <w:rPr>
          <w:rFonts w:ascii="Times New Roman"/>
          <w:b w:val="false"/>
          <w:i w:val="false"/>
          <w:color w:val="000000"/>
          <w:sz w:val="28"/>
        </w:rPr>
        <w:t>
      Бұл ретте резерв көлемін қайта есептеу құрылыс салушы мен уәкілетті компанияның қаржылық есептілігінің негізінде тоқсан сайын Кепілдік беру қорының нормативтік актілеріне сәйкес жүргізіледі.";</w:t>
      </w:r>
    </w:p>
    <w:bookmarkStart w:name="z30" w:id="2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2"/>
    <w:bookmarkStart w:name="z31" w:id="23"/>
    <w:p>
      <w:pPr>
        <w:spacing w:after="0"/>
        <w:ind w:left="0"/>
        <w:jc w:val="both"/>
      </w:pPr>
      <w:r>
        <w:rPr>
          <w:rFonts w:ascii="Times New Roman"/>
          <w:b w:val="false"/>
          <w:i w:val="false"/>
          <w:color w:val="000000"/>
          <w:sz w:val="28"/>
        </w:rPr>
        <w:t>
      "4) кепілдік міндеттемелерінің сомасы (Exposure at Default – EAD) - тәуелсіз баға беру компаниясының есебімен және орындалған жұмыстар актісімен расталған аяқталмаған құрылыс құнын шегергенде Заңмен айқындалған тұрғын үйдің (тұрғын ғимараттың) жобалық құны.".</w:t>
      </w:r>
    </w:p>
    <w:bookmarkEnd w:id="23"/>
    <w:bookmarkStart w:name="z32" w:id="24"/>
    <w:p>
      <w:pPr>
        <w:spacing w:after="0"/>
        <w:ind w:left="0"/>
        <w:jc w:val="both"/>
      </w:pPr>
      <w:r>
        <w:rPr>
          <w:rFonts w:ascii="Times New Roman"/>
          <w:b w:val="false"/>
          <w:i w:val="false"/>
          <w:color w:val="000000"/>
          <w:sz w:val="28"/>
        </w:rPr>
        <w:t xml:space="preserve">
      4. "Кепілдік беру туралы шартты жасасу үшін тұрғын үй (тұрғын ғимарат) құрылысының жобасы бойынша құжаттарды қарау қағидаларын бекіту туралы" Қазақстан Республикасы Ұлттық экономика министрінің 2016 жылғы 30 қыркүйектегі № 432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14312 болып тіркелген, "Әділет" ақпараттық-құқықтық жүйесінде 2016 жылғы 4 қарашада жарияланған):</w:t>
      </w:r>
    </w:p>
    <w:bookmarkEnd w:id="24"/>
    <w:bookmarkStart w:name="z33" w:id="25"/>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шартты жасасу үшін тұрғын үй (тұрғын ғимарат) құрылысының жобасы бойынша құжаттарды қарау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"6. Өтінімді қарау мерзімі Құрылыс салушы мен Уәкілетті компания кепілдік беру шартын жасасу туралы өтініш берген күннен бастап он бес жұмыс күні болып есептеледі. Кепілдік беру қоры қажетті құжаттармен бірге тиісті өтінімді тіркеген күннен кейінгі күн Құрылыс салушы мен уәкілетті компанияның өтініш жасаған күні болып есептеледі.</w:t>
      </w:r>
    </w:p>
    <w:bookmarkEnd w:id="26"/>
    <w:p>
      <w:pPr>
        <w:spacing w:after="0"/>
        <w:ind w:left="0"/>
        <w:jc w:val="both"/>
      </w:pPr>
      <w:r>
        <w:rPr>
          <w:rFonts w:ascii="Times New Roman"/>
          <w:b w:val="false"/>
          <w:i w:val="false"/>
          <w:color w:val="000000"/>
          <w:sz w:val="28"/>
        </w:rPr>
        <w:t>
      Қаралатын өтінім бойынша ескертулер болған кезде, Кепілдік беру қоры ескертулерді жою үшін бес жұмыс күнінен аспайтын мерзімді белгілей отырып, тиісті құжаттарды пысықтауға жібереді. Бұл ретте өтінімді қарау мерзімі тоқтатылады.";</w:t>
      </w:r>
    </w:p>
    <w:bookmarkStart w:name="z36" w:id="2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Құжаттар </w:t>
      </w:r>
      <w:r>
        <w:rPr>
          <w:rFonts w:ascii="Times New Roman"/>
          <w:b w:val="false"/>
          <w:i w:val="false"/>
          <w:color w:val="000000"/>
          <w:sz w:val="28"/>
        </w:rPr>
        <w:t>тізбесіне</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мынадай редакцияда жазылсын:</w:t>
      </w:r>
    </w:p>
    <w:bookmarkEnd w:id="29"/>
    <w:bookmarkStart w:name="z39" w:id="30"/>
    <w:p>
      <w:pPr>
        <w:spacing w:after="0"/>
        <w:ind w:left="0"/>
        <w:jc w:val="both"/>
      </w:pPr>
      <w:r>
        <w:rPr>
          <w:rFonts w:ascii="Times New Roman"/>
          <w:b w:val="false"/>
          <w:i w:val="false"/>
          <w:color w:val="000000"/>
          <w:sz w:val="28"/>
        </w:rPr>
        <w:t>
      "мердігер шарты бойынша төлемді растайтын банк шоты бойынша немесе өзара есеп айырысуды салыстыру актісінен үзінді көшірме.";</w:t>
      </w:r>
    </w:p>
    <w:bookmarkEnd w:id="30"/>
    <w:bookmarkStart w:name="z40" w:id="3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
    <w:bookmarkStart w:name="z41" w:id="32"/>
    <w:p>
      <w:pPr>
        <w:spacing w:after="0"/>
        <w:ind w:left="0"/>
        <w:jc w:val="both"/>
      </w:pPr>
      <w:r>
        <w:rPr>
          <w:rFonts w:ascii="Times New Roman"/>
          <w:b w:val="false"/>
          <w:i w:val="false"/>
          <w:color w:val="000000"/>
          <w:sz w:val="28"/>
        </w:rPr>
        <w:t>
      "2) Өтінімді беру күнінің алдында, соңғы қаржылық кезеңдегі (тоқсандағы, жарты жылдағы) құрылыс салушының, уәкілетті компанияның қаржылық есептілігі, уәкілетті компанияның, құрылыс салушының басшысы/бас бухгалтері қол қойған және олардың мөрімен расталған (бар болған кезде) қаржылық есептілік баптарының толық жазылуы.";</w:t>
      </w:r>
    </w:p>
    <w:bookmarkEnd w:id="32"/>
    <w:bookmarkStart w:name="z42" w:id="33"/>
    <w:p>
      <w:pPr>
        <w:spacing w:after="0"/>
        <w:ind w:left="0"/>
        <w:jc w:val="both"/>
      </w:pPr>
      <w:r>
        <w:rPr>
          <w:rFonts w:ascii="Times New Roman"/>
          <w:b w:val="false"/>
          <w:i w:val="false"/>
          <w:color w:val="000000"/>
          <w:sz w:val="28"/>
        </w:rPr>
        <w:t xml:space="preserve">
      Қағидаларда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жасасу үшін тұрғын үй (тұрғын</w:t>
            </w:r>
            <w:r>
              <w:br/>
            </w:r>
            <w:r>
              <w:rPr>
                <w:rFonts w:ascii="Times New Roman"/>
                <w:b w:val="false"/>
                <w:i w:val="false"/>
                <w:color w:val="000000"/>
                <w:sz w:val="20"/>
              </w:rPr>
              <w:t>ғимарат) құрылысының жобасы</w:t>
            </w:r>
            <w:r>
              <w:br/>
            </w:r>
            <w:r>
              <w:rPr>
                <w:rFonts w:ascii="Times New Roman"/>
                <w:b w:val="false"/>
                <w:i w:val="false"/>
                <w:color w:val="000000"/>
                <w:sz w:val="20"/>
              </w:rPr>
              <w:t>бойынша құжаттарды қарау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4"/>
    <w:p>
      <w:pPr>
        <w:spacing w:after="0"/>
        <w:ind w:left="0"/>
        <w:jc w:val="left"/>
      </w:pPr>
      <w:r>
        <w:rPr>
          <w:rFonts w:ascii="Times New Roman"/>
          <w:b/>
          <w:i w:val="false"/>
          <w:color w:val="000000"/>
        </w:rPr>
        <w:t xml:space="preserve"> Құрылыс жобасын қаржыландыру жоспары</w:t>
      </w:r>
    </w:p>
    <w:bookmarkEnd w:id="34"/>
    <w:bookmarkStart w:name="z46" w:id="35"/>
    <w:p>
      <w:pPr>
        <w:spacing w:after="0"/>
        <w:ind w:left="0"/>
        <w:jc w:val="left"/>
      </w:pPr>
      <w:r>
        <w:rPr>
          <w:rFonts w:ascii="Times New Roman"/>
          <w:b/>
          <w:i w:val="false"/>
          <w:color w:val="000000"/>
        </w:rPr>
        <w:t xml:space="preserve"> 1. Жобалық шығыстар жоспары және құрылысты қаржыландыру 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3252"/>
        <w:gridCol w:w="3252"/>
        <w:gridCol w:w="1552"/>
        <w:gridCol w:w="1552"/>
        <w:gridCol w:w="1563"/>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жұмыстардың атауы</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құны,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қаржыландыру кестесі, мың теңге</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6"/>
    <w:p>
      <w:pPr>
        <w:spacing w:after="0"/>
        <w:ind w:left="0"/>
        <w:jc w:val="left"/>
      </w:pPr>
      <w:r>
        <w:rPr>
          <w:rFonts w:ascii="Times New Roman"/>
          <w:b/>
          <w:i w:val="false"/>
          <w:color w:val="000000"/>
        </w:rPr>
        <w:t xml:space="preserve"> 2. Сату және тұрғын үйдегі үй-жайды жалға өткізу жоспары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958"/>
        <w:gridCol w:w="1367"/>
        <w:gridCol w:w="3350"/>
        <w:gridCol w:w="2078"/>
        <w:gridCol w:w="2078"/>
        <w:gridCol w:w="2079"/>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 сату/жалға алу бағасы,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Сату және тұрғын үйдегі үй-жайды жалға өткізу жоспары жобаны іске асырудың барлық мерзімінде жасалады (үлескерлердің ақша қаражатын тартуға рұқсат алған сәттен бастап үй-жайдың барлық түрлерін іске асырғанға дейін). Осы Нысанның 2-тармағында үй-жай түрінің әрбір бірлігінің деректері жеке көрсетіледі.</w:t>
      </w:r>
    </w:p>
    <w:tbl>
      <w:tblPr>
        <w:tblW w:w="0" w:type="auto"/>
        <w:tblCellSpacing w:w="0" w:type="auto"/>
        <w:tblBorders>
          <w:top w:val="none"/>
          <w:left w:val="none"/>
          <w:bottom w:val="none"/>
          <w:right w:val="none"/>
          <w:insideH w:val="none"/>
          <w:insideV w:val="none"/>
        </w:tblBorders>
      </w:tblPr>
      <w:tblGrid>
        <w:gridCol w:w="6200"/>
        <w:gridCol w:w="6100"/>
      </w:tblGrid>
      <w:tr>
        <w:trPr>
          <w:trHeight w:val="30" w:hRule="atLeast"/>
        </w:trPr>
        <w:tc>
          <w:tcPr>
            <w:tcW w:w="6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__________________</w:t>
            </w:r>
            <w:r>
              <w:br/>
            </w:r>
            <w:r>
              <w:rPr>
                <w:rFonts w:ascii="Times New Roman"/>
                <w:b w:val="false"/>
                <w:i w:val="false"/>
                <w:color w:val="000000"/>
                <w:sz w:val="20"/>
              </w:rPr>
              <w:t>
Лауазымы</w:t>
            </w:r>
            <w:r>
              <w:br/>
            </w:r>
            <w:r>
              <w:rPr>
                <w:rFonts w:ascii="Times New Roman"/>
                <w:b w:val="false"/>
                <w:i w:val="false"/>
                <w:color w:val="000000"/>
                <w:sz w:val="20"/>
              </w:rPr>
              <w:t>
__________ Т.А.Ә. (бар болған жағдайда) (қолы)</w:t>
            </w:r>
            <w:r>
              <w:br/>
            </w:r>
            <w:r>
              <w:rPr>
                <w:rFonts w:ascii="Times New Roman"/>
                <w:b w:val="false"/>
                <w:i w:val="false"/>
                <w:color w:val="000000"/>
                <w:sz w:val="20"/>
              </w:rPr>
              <w:t>
МО (бар болған жағдайда)</w:t>
            </w:r>
          </w:p>
        </w:tc>
        <w:tc>
          <w:tcPr>
            <w:tcW w:w="6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компания _________________</w:t>
            </w:r>
            <w:r>
              <w:br/>
            </w:r>
            <w:r>
              <w:rPr>
                <w:rFonts w:ascii="Times New Roman"/>
                <w:b w:val="false"/>
                <w:i w:val="false"/>
                <w:color w:val="000000"/>
                <w:sz w:val="20"/>
              </w:rPr>
              <w:t>
Лауазымы</w:t>
            </w:r>
            <w:r>
              <w:br/>
            </w:r>
            <w:r>
              <w:rPr>
                <w:rFonts w:ascii="Times New Roman"/>
                <w:b w:val="false"/>
                <w:i w:val="false"/>
                <w:color w:val="000000"/>
                <w:sz w:val="20"/>
              </w:rPr>
              <w:t>
____________ Т.А.Ә. (бар болған жағдайда) (қолы)</w:t>
            </w:r>
            <w:r>
              <w:br/>
            </w:r>
            <w:r>
              <w:rPr>
                <w:rFonts w:ascii="Times New Roman"/>
                <w:b w:val="false"/>
                <w:i w:val="false"/>
                <w:color w:val="000000"/>
                <w:sz w:val="20"/>
              </w:rPr>
              <w:t>
МО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