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8023" w14:textId="7658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14 қыркүйектегі № 465 бұйрығы. Қазақстан Республикасының Әділет министрлігінде 2018 жылғы 18 қыркүйекте № 17380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19.01.2023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Оқу-ағарту министрлігінің кейбір мәселелері туралы"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 ҚР Оқу-ағарту министрінің 29.08.2023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берілген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19.01.2023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(С.А. Жақыпова)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 күннен бастап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2018 жылғы 14 қыркүйектегі</w:t>
            </w:r>
            <w:r>
              <w:br/>
            </w:r>
            <w:r>
              <w:rPr>
                <w:rFonts w:ascii="Times New Roman"/>
                <w:b w:val="false"/>
                <w:i w:val="false"/>
                <w:color w:val="000000"/>
                <w:sz w:val="20"/>
              </w:rPr>
              <w:t>№ 465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ҚР Оқу-ағарту министрінің 19.01.2023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 (бұдан әрі – Әдістеме) "Қазақстан Республикасы Оқу-ағарту министрлігінің кейбір мәселелері туралы"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есептеу алгоритмін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29.08.2023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Әдістемеде мынадай ұғым пайдаланылады:</w:t>
      </w:r>
    </w:p>
    <w:bookmarkEnd w:id="12"/>
    <w:bookmarkStart w:name="z15" w:id="13"/>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 (бұдан әрі – мемлекеттік тапсырыс) – техникалық және кәсіптік, орта білімнен кейінгі білім беру ұйымдарының студенттері үшін жатақханаларда жаңа орындарды енгізуді қамтамасыз ету бойынша мемлекеттік білім беру тапсырысымен байланысты қызметтерге арналған ақшалай төлемдер.</w:t>
      </w:r>
    </w:p>
    <w:bookmarkEnd w:id="13"/>
    <w:bookmarkStart w:name="z16" w:id="14"/>
    <w:p>
      <w:pPr>
        <w:spacing w:after="0"/>
        <w:ind w:left="0"/>
        <w:jc w:val="left"/>
      </w:pPr>
      <w:r>
        <w:rPr>
          <w:rFonts w:ascii="Times New Roman"/>
          <w:b/>
          <w:i w:val="false"/>
          <w:color w:val="000000"/>
        </w:rPr>
        <w:t xml:space="preserve"> 2-тарау. Мемлекеттік тапсырыстың мөлшерін анықтау алгоритмі</w:t>
      </w:r>
    </w:p>
    <w:bookmarkEnd w:id="14"/>
    <w:bookmarkStart w:name="z17" w:id="15"/>
    <w:p>
      <w:pPr>
        <w:spacing w:after="0"/>
        <w:ind w:left="0"/>
        <w:jc w:val="both"/>
      </w:pPr>
      <w:r>
        <w:rPr>
          <w:rFonts w:ascii="Times New Roman"/>
          <w:b w:val="false"/>
          <w:i w:val="false"/>
          <w:color w:val="000000"/>
          <w:sz w:val="28"/>
        </w:rPr>
        <w:t>
      3. Мемлекеттік тапсырысты орналастыру шеңберіндегі қаржыландыру көлемі жатақханадағы орындардың саны мен жатақханадағы бір орынға өтемақы мөлшерінің көбейтіндісі ретінде анықталады. Бұл ретте мемлекеттік тапсырысты орналастырудың алғашқы күнтізбелік кезекті он екі айы ішінде мемлекеттік тапсырыс бойынша төлемдер түзету коэфициентін ескере отырып, ал кейін жатақханадағы техникалық және кәсіптік, орта білімнен кейінгі білім беру ұйымдарының студенттері нақты орналасқан орындары үшін жүзеге асырылады. Егер төлем айы техникалық және кәсіптік, орта білімнен кейінгі білім беру ұйымдары студенттерінің қысқы және жазғы каникулдар кезеңіне сәйкес келген жағдайда мемлекеттік тапсырыс бойынша төлемдер техникалық және кәсіптік, орта білімнен кейінгі білім беру ұйымдары студенттерінің қысқы немесе жазғы каникулдарының алдындағы соңғы оқу айындағы жатақханадағы техникалық және кәсіптік, орта білімнен кейінгі білім беру ұйымдарының студенттері нақты орналасқан орындар туралы ақпараттың негізінде жүзеге асырылады.</w:t>
      </w:r>
    </w:p>
    <w:bookmarkEnd w:id="15"/>
    <w:bookmarkStart w:name="z18" w:id="16"/>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Республикасының тиісті аумақтарында төтенше жағдай және (немесе) шектеу шаралары, оның ішінде қашықтықтан білім беру технологиялары бойынша оқу процесін ұйымдастыруды көздейтін шаралар енгізілген кезеңде мемлекеттік тапсырыс бойынша төлемдер жатақханадағы жалпы орындар туралы мәліметтердің негізінде жүзеге асырылады.</w:t>
      </w:r>
    </w:p>
    <w:bookmarkEnd w:id="16"/>
    <w:bookmarkStart w:name="z19" w:id="17"/>
    <w:p>
      <w:pPr>
        <w:spacing w:after="0"/>
        <w:ind w:left="0"/>
        <w:jc w:val="both"/>
      </w:pPr>
      <w:r>
        <w:rPr>
          <w:rFonts w:ascii="Times New Roman"/>
          <w:b w:val="false"/>
          <w:i w:val="false"/>
          <w:color w:val="000000"/>
          <w:sz w:val="28"/>
        </w:rPr>
        <w:t>
      5. Әдістеменің 3-тармағында көрсетілген алғашқы күнтізбелік кезекті он екі айы, мемлекеттік тапсырыстың ай сайынғы мөлшерін есептеу жатақхана салу және реконструкция жасау кезінде мынадай формулалар бойынша есептеледі:</w:t>
      </w:r>
    </w:p>
    <w:bookmarkEnd w:id="17"/>
    <w:p>
      <w:pPr>
        <w:spacing w:after="0"/>
        <w:ind w:left="0"/>
        <w:jc w:val="both"/>
      </w:pPr>
      <w:r>
        <w:rPr>
          <w:rFonts w:ascii="Times New Roman"/>
          <w:b w:val="false"/>
          <w:i w:val="false"/>
          <w:color w:val="000000"/>
          <w:sz w:val="28"/>
        </w:rPr>
        <w:t>
      ҚОС = ЖНОО × ТК,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ҚОС - Әдістеменің 3-тармағында көрсетілген алғашқы күнтізбелік кезекті он екі айда қаржыландырылатын орындар саны, оның ең жоғарғы мөлшері жатақханадағы орындардың жалпы санынан аспайды;</w:t>
      </w:r>
    </w:p>
    <w:p>
      <w:pPr>
        <w:spacing w:after="0"/>
        <w:ind w:left="0"/>
        <w:jc w:val="both"/>
      </w:pPr>
      <w:r>
        <w:rPr>
          <w:rFonts w:ascii="Times New Roman"/>
          <w:b w:val="false"/>
          <w:i w:val="false"/>
          <w:color w:val="000000"/>
          <w:sz w:val="28"/>
        </w:rPr>
        <w:t>
      ЖНОО - жатақханадағы нақты орналасқан орындар;</w:t>
      </w:r>
    </w:p>
    <w:p>
      <w:pPr>
        <w:spacing w:after="0"/>
        <w:ind w:left="0"/>
        <w:jc w:val="both"/>
      </w:pPr>
      <w:r>
        <w:rPr>
          <w:rFonts w:ascii="Times New Roman"/>
          <w:b w:val="false"/>
          <w:i w:val="false"/>
          <w:color w:val="000000"/>
          <w:sz w:val="28"/>
        </w:rPr>
        <w:t>
      ТК - түзету коэффициенті, оның мөлшері екіге тең;</w:t>
      </w:r>
    </w:p>
    <w:p>
      <w:pPr>
        <w:spacing w:after="0"/>
        <w:ind w:left="0"/>
        <w:jc w:val="both"/>
      </w:pPr>
      <w:r>
        <w:rPr>
          <w:rFonts w:ascii="Times New Roman"/>
          <w:b w:val="false"/>
          <w:i w:val="false"/>
          <w:color w:val="000000"/>
          <w:sz w:val="28"/>
        </w:rPr>
        <w:t>
      АМТМ = МТЖМ × ҚОС / АС,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АМТМ - Әдістеменің 3-тармағында көрсетілген алғашқы күнтізбелік кезекті он екі айдағы ай сайынғы мемлекеттік тапсырыстың мөлшері;</w:t>
      </w:r>
    </w:p>
    <w:bookmarkStart w:name="z20" w:id="18"/>
    <w:p>
      <w:pPr>
        <w:spacing w:after="0"/>
        <w:ind w:left="0"/>
        <w:jc w:val="both"/>
      </w:pPr>
      <w:r>
        <w:rPr>
          <w:rFonts w:ascii="Times New Roman"/>
          <w:b w:val="false"/>
          <w:i w:val="false"/>
          <w:color w:val="000000"/>
          <w:sz w:val="28"/>
        </w:rPr>
        <w:t>
      МТЖМ - жатақханадағы бір орын үшін мемлекеттік тапсырыстың жылдық мөлшері:</w:t>
      </w:r>
    </w:p>
    <w:bookmarkEnd w:id="18"/>
    <w:bookmarkStart w:name="z21" w:id="19"/>
    <w:p>
      <w:pPr>
        <w:spacing w:after="0"/>
        <w:ind w:left="0"/>
        <w:jc w:val="both"/>
      </w:pPr>
      <w:r>
        <w:rPr>
          <w:rFonts w:ascii="Times New Roman"/>
          <w:b w:val="false"/>
          <w:i w:val="false"/>
          <w:color w:val="000000"/>
          <w:sz w:val="28"/>
        </w:rPr>
        <w:t>
      1) сейсмикалық қауіптілігі 9 және одан да көп балды құрайтын, сондай-ақ типіне және түріне қарамастан білім беру ұйымдарының студенттеріне арналған жатақханалардағы орындар тапшылығы жалпы республикалық қажеттіліктің 20 пайызынан асатын республикалық және облыстық маңызы бар қалаларда құрылыс салған жағдайда:</w:t>
      </w:r>
    </w:p>
    <w:bookmarkEnd w:id="19"/>
    <w:p>
      <w:pPr>
        <w:spacing w:after="0"/>
        <w:ind w:left="0"/>
        <w:jc w:val="both"/>
      </w:pPr>
      <w:r>
        <w:rPr>
          <w:rFonts w:ascii="Times New Roman"/>
          <w:b w:val="false"/>
          <w:i w:val="false"/>
          <w:color w:val="000000"/>
          <w:sz w:val="28"/>
        </w:rPr>
        <w:t>
      республикалық бюджет туралы заңмен тиісті қаржы жылына белгіленген айлық есептік көрсеткіштің 230 еселенген мөлшерін – пайдалануға қабылдау актісі 2023 жылғы 1 қаңтардан кейін құқықтық кадастрда мемлекеттік тіркеуден өткен жаңа жатақхана салған жағдайда;</w:t>
      </w:r>
    </w:p>
    <w:p>
      <w:pPr>
        <w:spacing w:after="0"/>
        <w:ind w:left="0"/>
        <w:jc w:val="both"/>
      </w:pPr>
      <w:r>
        <w:rPr>
          <w:rFonts w:ascii="Times New Roman"/>
          <w:b w:val="false"/>
          <w:i w:val="false"/>
          <w:color w:val="000000"/>
          <w:sz w:val="28"/>
        </w:rPr>
        <w:t>
      республикалық бюджет туралы заңмен тиісті қаржы жылына белгіленген айлық есептік көрсеткіштің 144 еселенген мөлшерін – өзге жағдайларда;</w:t>
      </w:r>
    </w:p>
    <w:bookmarkStart w:name="z22" w:id="20"/>
    <w:p>
      <w:pPr>
        <w:spacing w:after="0"/>
        <w:ind w:left="0"/>
        <w:jc w:val="both"/>
      </w:pPr>
      <w:r>
        <w:rPr>
          <w:rFonts w:ascii="Times New Roman"/>
          <w:b w:val="false"/>
          <w:i w:val="false"/>
          <w:color w:val="000000"/>
          <w:sz w:val="28"/>
        </w:rPr>
        <w:t>
      2) астананы қосқанда, өзге елді мекендерде құрылыс салған жағдайда:</w:t>
      </w:r>
    </w:p>
    <w:bookmarkEnd w:id="20"/>
    <w:p>
      <w:pPr>
        <w:spacing w:after="0"/>
        <w:ind w:left="0"/>
        <w:jc w:val="both"/>
      </w:pPr>
      <w:r>
        <w:rPr>
          <w:rFonts w:ascii="Times New Roman"/>
          <w:b w:val="false"/>
          <w:i w:val="false"/>
          <w:color w:val="000000"/>
          <w:sz w:val="28"/>
        </w:rPr>
        <w:t>
      республикалық бюджет туралы заңмен тиісті қаржы жылына белгіленген айлық есептік көрсеткіштің 195 еселенген мөлшерін – пайдалануға қабылдау актісі 2023 жылғы 1 қаңтардан кейін құқықтық кадастрда мемлекеттік тіркеуден өткен жаңа жатақхана салған жағдайда;</w:t>
      </w:r>
    </w:p>
    <w:p>
      <w:pPr>
        <w:spacing w:after="0"/>
        <w:ind w:left="0"/>
        <w:jc w:val="both"/>
      </w:pPr>
      <w:r>
        <w:rPr>
          <w:rFonts w:ascii="Times New Roman"/>
          <w:b w:val="false"/>
          <w:i w:val="false"/>
          <w:color w:val="000000"/>
          <w:sz w:val="28"/>
        </w:rPr>
        <w:t>
      республикалық бюджет туралы заңмен тиісті қаржы жылына белгіленген айлық есептік көрсеткіштің 122 еселенген мөлшерін – өзге жағдайларда;</w:t>
      </w:r>
    </w:p>
    <w:bookmarkStart w:name="z23" w:id="21"/>
    <w:p>
      <w:pPr>
        <w:spacing w:after="0"/>
        <w:ind w:left="0"/>
        <w:jc w:val="both"/>
      </w:pPr>
      <w:r>
        <w:rPr>
          <w:rFonts w:ascii="Times New Roman"/>
          <w:b w:val="false"/>
          <w:i w:val="false"/>
          <w:color w:val="000000"/>
          <w:sz w:val="28"/>
        </w:rPr>
        <w:t>
      3) типіне және түріне қарамастан білім беру ұйымдарының студенттеріне арналған жатақханалардағы орындар тапшылығы жалпы республикалық қажеттіліктің 20 процентінен асатын республикалық маңызы бар қалаларда және астанада реконструкция жасаған жағдайда – республикалық бюджет туралы заңмен тиісті қаржы жылына белгіленген айлық есептік көрсеткіштің 92 еселенген мөлшерін;</w:t>
      </w:r>
    </w:p>
    <w:bookmarkEnd w:id="21"/>
    <w:bookmarkStart w:name="z24" w:id="22"/>
    <w:p>
      <w:pPr>
        <w:spacing w:after="0"/>
        <w:ind w:left="0"/>
        <w:jc w:val="both"/>
      </w:pPr>
      <w:r>
        <w:rPr>
          <w:rFonts w:ascii="Times New Roman"/>
          <w:b w:val="false"/>
          <w:i w:val="false"/>
          <w:color w:val="000000"/>
          <w:sz w:val="28"/>
        </w:rPr>
        <w:t>
      4) өзге елді мекендерде реконструкция жасаған жағдайда – республикалық бюджет туралы заңмен тиісті қаржы жылына белгіленген айлық есептік көрсеткіштің 47 еселенген мөлшерін құрайды;</w:t>
      </w:r>
    </w:p>
    <w:bookmarkEnd w:id="22"/>
    <w:p>
      <w:pPr>
        <w:spacing w:after="0"/>
        <w:ind w:left="0"/>
        <w:jc w:val="both"/>
      </w:pPr>
      <w:r>
        <w:rPr>
          <w:rFonts w:ascii="Times New Roman"/>
          <w:b w:val="false"/>
          <w:i w:val="false"/>
          <w:color w:val="000000"/>
          <w:sz w:val="28"/>
        </w:rPr>
        <w:t>
      АС - он екі айдан тұратын жылдағы айлар саны.</w:t>
      </w:r>
    </w:p>
    <w:bookmarkStart w:name="z25" w:id="23"/>
    <w:p>
      <w:pPr>
        <w:spacing w:after="0"/>
        <w:ind w:left="0"/>
        <w:jc w:val="both"/>
      </w:pPr>
      <w:r>
        <w:rPr>
          <w:rFonts w:ascii="Times New Roman"/>
          <w:b w:val="false"/>
          <w:i w:val="false"/>
          <w:color w:val="000000"/>
          <w:sz w:val="28"/>
        </w:rPr>
        <w:t>
      6. Әдістеменің 3-тармағында көрсетілген алғашқы күнтізбелік кезекті он екі ай аяқталғаннан кейінгі ай сайынғы мемлекеттік тапсырыс мөлшерін есептеу мына формула бойынша жүзеге асырылады:</w:t>
      </w:r>
    </w:p>
    <w:bookmarkEnd w:id="23"/>
    <w:p>
      <w:pPr>
        <w:spacing w:after="0"/>
        <w:ind w:left="0"/>
        <w:jc w:val="both"/>
      </w:pPr>
      <w:r>
        <w:rPr>
          <w:rFonts w:ascii="Times New Roman"/>
          <w:b w:val="false"/>
          <w:i w:val="false"/>
          <w:color w:val="000000"/>
          <w:sz w:val="28"/>
        </w:rPr>
        <w:t>
      АМТМ1 = АМТМ × ЖНОО / АС,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АМТМ1 - Әдістеменің 3-тармағында көрсетілген алғашқы күнтізбелік кезекті он екі ай аяқталғаннан кейінгі ай сайынғы мемлекеттік тапсырыстың мөлшері.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