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f1cc" w14:textId="fd9f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28 қыркүйектегі № ҚР ДСМ-20 бұйрығы. Қазақстан Республикасының Әділет министрлігінде 2018 жылғы 4 қазанда № 17480 болып тіркелді. Күші жойылды - Қазақстан Республикасы Денсаулық сақтау министрінің 2021 жылғы 5 тамыздағы № ҚР ДСМ-76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000000"/>
          <w:sz w:val="28"/>
        </w:rPr>
        <w:t>№ ҚР ДСМ-76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15681 болып тіркелген, Қазақстан Республикасының Нормативтік құқықтық актілерінің эталондық бақылау банкінде 2017 жылғы 6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3"/>
    <w:bookmarkStart w:name="z6" w:id="4"/>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bookmarkEnd w:id="4"/>
    <w:bookmarkStart w:name="z7" w:id="5"/>
    <w:p>
      <w:pPr>
        <w:spacing w:after="0"/>
        <w:ind w:left="0"/>
        <w:jc w:val="both"/>
      </w:pPr>
      <w:r>
        <w:rPr>
          <w:rFonts w:ascii="Times New Roman"/>
          <w:b w:val="false"/>
          <w:i w:val="false"/>
          <w:color w:val="000000"/>
          <w:sz w:val="28"/>
        </w:rPr>
        <w:t>
      2) бастауыш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bookmarkEnd w:id="5"/>
    <w:bookmarkStart w:name="z8" w:id="6"/>
    <w:p>
      <w:pPr>
        <w:spacing w:after="0"/>
        <w:ind w:left="0"/>
        <w:jc w:val="both"/>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bookmarkEnd w:id="6"/>
    <w:bookmarkStart w:name="z9" w:id="7"/>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bookmarkEnd w:id="7"/>
    <w:bookmarkStart w:name="z10" w:id="8"/>
    <w:p>
      <w:pPr>
        <w:spacing w:after="0"/>
        <w:ind w:left="0"/>
        <w:jc w:val="both"/>
      </w:pPr>
      <w:r>
        <w:rPr>
          <w:rFonts w:ascii="Times New Roman"/>
          <w:b w:val="false"/>
          <w:i w:val="false"/>
          <w:color w:val="000000"/>
          <w:sz w:val="28"/>
        </w:rPr>
        <w:t>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
    <w:bookmarkStart w:name="z11" w:id="9"/>
    <w:p>
      <w:pPr>
        <w:spacing w:after="0"/>
        <w:ind w:left="0"/>
        <w:jc w:val="both"/>
      </w:pPr>
      <w:r>
        <w:rPr>
          <w:rFonts w:ascii="Times New Roman"/>
          <w:b w:val="false"/>
          <w:i w:val="false"/>
          <w:color w:val="000000"/>
          <w:sz w:val="28"/>
        </w:rPr>
        <w:t>
      6) дене тәрбиесі – адам денсаулығын нығайтуға және дене қабілеттерін дамытуға бағытталған қызмет саласы;</w:t>
      </w:r>
    </w:p>
    <w:bookmarkEnd w:id="9"/>
    <w:bookmarkStart w:name="z12" w:id="10"/>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bookmarkEnd w:id="10"/>
    <w:bookmarkStart w:name="z13" w:id="11"/>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11"/>
    <w:bookmarkStart w:name="z14" w:id="12"/>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bookmarkEnd w:id="12"/>
    <w:bookmarkStart w:name="z15" w:id="13"/>
    <w:p>
      <w:pPr>
        <w:spacing w:after="0"/>
        <w:ind w:left="0"/>
        <w:jc w:val="both"/>
      </w:pPr>
      <w:r>
        <w:rPr>
          <w:rFonts w:ascii="Times New Roman"/>
          <w:b w:val="false"/>
          <w:i w:val="false"/>
          <w:color w:val="000000"/>
          <w:sz w:val="28"/>
        </w:rPr>
        <w:t>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bookmarkEnd w:id="13"/>
    <w:bookmarkStart w:name="z16" w:id="14"/>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bookmarkEnd w:id="14"/>
    <w:bookmarkStart w:name="z17" w:id="15"/>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15"/>
    <w:bookmarkStart w:name="z18" w:id="16"/>
    <w:p>
      <w:pPr>
        <w:spacing w:after="0"/>
        <w:ind w:left="0"/>
        <w:jc w:val="both"/>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bookmarkEnd w:id="16"/>
    <w:bookmarkStart w:name="z19" w:id="17"/>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17"/>
    <w:bookmarkStart w:name="z20" w:id="18"/>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bookmarkEnd w:id="18"/>
    <w:bookmarkStart w:name="z21" w:id="19"/>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bookmarkEnd w:id="19"/>
    <w:bookmarkStart w:name="z22" w:id="20"/>
    <w:p>
      <w:pPr>
        <w:spacing w:after="0"/>
        <w:ind w:left="0"/>
        <w:jc w:val="both"/>
      </w:pPr>
      <w:r>
        <w:rPr>
          <w:rFonts w:ascii="Times New Roman"/>
          <w:b w:val="false"/>
          <w:i w:val="false"/>
          <w:color w:val="000000"/>
          <w:sz w:val="28"/>
        </w:rPr>
        <w:t>
      17)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bookmarkEnd w:id="20"/>
    <w:bookmarkStart w:name="z23" w:id="21"/>
    <w:p>
      <w:pPr>
        <w:spacing w:after="0"/>
        <w:ind w:left="0"/>
        <w:jc w:val="both"/>
      </w:pPr>
      <w:r>
        <w:rPr>
          <w:rFonts w:ascii="Times New Roman"/>
          <w:b w:val="false"/>
          <w:i w:val="false"/>
          <w:color w:val="000000"/>
          <w:sz w:val="28"/>
        </w:rPr>
        <w:t>
      18) 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bookmarkEnd w:id="21"/>
    <w:bookmarkStart w:name="z24" w:id="22"/>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bookmarkEnd w:id="22"/>
    <w:bookmarkStart w:name="z25" w:id="23"/>
    <w:p>
      <w:pPr>
        <w:spacing w:after="0"/>
        <w:ind w:left="0"/>
        <w:jc w:val="both"/>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bookmarkEnd w:id="23"/>
    <w:bookmarkStart w:name="z26" w:id="24"/>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bookmarkEnd w:id="24"/>
    <w:bookmarkStart w:name="z27" w:id="25"/>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5"/>
    <w:bookmarkStart w:name="z28" w:id="26"/>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bookmarkEnd w:id="26"/>
    <w:bookmarkStart w:name="z29" w:id="27"/>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bookmarkEnd w:id="27"/>
    <w:bookmarkStart w:name="z30" w:id="28"/>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bookmarkEnd w:id="28"/>
    <w:bookmarkStart w:name="z31" w:id="29"/>
    <w:p>
      <w:pPr>
        <w:spacing w:after="0"/>
        <w:ind w:left="0"/>
        <w:jc w:val="both"/>
      </w:pPr>
      <w:r>
        <w:rPr>
          <w:rFonts w:ascii="Times New Roman"/>
          <w:b w:val="false"/>
          <w:i w:val="false"/>
          <w:color w:val="000000"/>
          <w:sz w:val="28"/>
        </w:rPr>
        <w:t>
      26) септик – шағын көлемдегi тұрмыстық сарқынды суды тазалауға арналған құрылыс;</w:t>
      </w:r>
    </w:p>
    <w:bookmarkEnd w:id="29"/>
    <w:bookmarkStart w:name="z32" w:id="30"/>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bookmarkEnd w:id="30"/>
    <w:bookmarkStart w:name="z33" w:id="31"/>
    <w:p>
      <w:pPr>
        <w:spacing w:after="0"/>
        <w:ind w:left="0"/>
        <w:jc w:val="both"/>
      </w:pPr>
      <w:r>
        <w:rPr>
          <w:rFonts w:ascii="Times New Roman"/>
          <w:b w:val="false"/>
          <w:i w:val="false"/>
          <w:color w:val="000000"/>
          <w:sz w:val="28"/>
        </w:rPr>
        <w:t>
      28) сыныптардың толықтырылуы – сыныптағы білім алушылардың нормаланған саны;</w:t>
      </w:r>
    </w:p>
    <w:bookmarkEnd w:id="31"/>
    <w:bookmarkStart w:name="z34" w:id="32"/>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bookmarkEnd w:id="32"/>
    <w:bookmarkStart w:name="z35" w:id="33"/>
    <w:p>
      <w:pPr>
        <w:spacing w:after="0"/>
        <w:ind w:left="0"/>
        <w:jc w:val="both"/>
      </w:pPr>
      <w:r>
        <w:rPr>
          <w:rFonts w:ascii="Times New Roman"/>
          <w:b w:val="false"/>
          <w:i w:val="false"/>
          <w:color w:val="000000"/>
          <w:sz w:val="28"/>
        </w:rPr>
        <w:t>
      30)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bookmarkEnd w:id="33"/>
    <w:bookmarkStart w:name="z36" w:id="34"/>
    <w:p>
      <w:pPr>
        <w:spacing w:after="0"/>
        <w:ind w:left="0"/>
        <w:jc w:val="both"/>
      </w:pPr>
      <w:r>
        <w:rPr>
          <w:rFonts w:ascii="Times New Roman"/>
          <w:b w:val="false"/>
          <w:i w:val="false"/>
          <w:color w:val="000000"/>
          <w:sz w:val="28"/>
        </w:rPr>
        <w:t>
      31)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38" w:id="35"/>
    <w:p>
      <w:pPr>
        <w:spacing w:after="0"/>
        <w:ind w:left="0"/>
        <w:jc w:val="both"/>
      </w:pPr>
      <w:r>
        <w:rPr>
          <w:rFonts w:ascii="Times New Roman"/>
          <w:b w:val="false"/>
          <w:i w:val="false"/>
          <w:color w:val="000000"/>
          <w:sz w:val="28"/>
        </w:rPr>
        <w:t>
      "74-тармақ.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35"/>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xml:space="preserve">
      4-5-сыныптардың білім алушылары үшін – 2,0-2,5 кг; </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39" w:id="36"/>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6"/>
    <w:bookmarkStart w:name="z40"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41" w:id="38"/>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электронды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38"/>
    <w:bookmarkStart w:name="z42" w:id="3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интернет-ресурсына орналастыруды;</w:t>
      </w:r>
    </w:p>
    <w:bookmarkEnd w:id="39"/>
    <w:bookmarkStart w:name="z43" w:id="40"/>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40"/>
    <w:bookmarkStart w:name="z44"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 А. В. Цойға жүктелсін.</w:t>
      </w:r>
    </w:p>
    <w:bookmarkEnd w:id="41"/>
    <w:bookmarkStart w:name="z45"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Е. Сағадиев</w:t>
      </w:r>
    </w:p>
    <w:p>
      <w:pPr>
        <w:spacing w:after="0"/>
        <w:ind w:left="0"/>
        <w:jc w:val="both"/>
      </w:pPr>
      <w:r>
        <w:rPr>
          <w:rFonts w:ascii="Times New Roman"/>
          <w:b w:val="false"/>
          <w:i w:val="false"/>
          <w:color w:val="000000"/>
          <w:sz w:val="28"/>
        </w:rPr>
        <w:t xml:space="preserve">
      20 ___ жылғы "___" 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 ___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 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