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522a" w14:textId="5015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салым шарттары бойынша құбылмалы сыйақы мөлшерлемесін есептеу қағидаларын, оның қолданылу шарттарын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194 қаулысы. Қазақстан Республикасының Әділет министрлігінде 2018 жылғы 5 қазанда № 17493 болып тіркелді.</w:t>
      </w:r>
    </w:p>
    <w:p>
      <w:pPr>
        <w:spacing w:after="0"/>
        <w:ind w:left="0"/>
        <w:jc w:val="both"/>
      </w:pPr>
      <w:bookmarkStart w:name="z1" w:id="0"/>
      <w:r>
        <w:rPr>
          <w:rFonts w:ascii="Times New Roman"/>
          <w:b w:val="false"/>
          <w:i w:val="false"/>
          <w:color w:val="000000"/>
          <w:sz w:val="28"/>
        </w:rPr>
        <w:t xml:space="preserve">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Банктік салым шарттары бойынша құбылмалы сыйақы мөлшерлемесін есептеу қағидалары, оның қолданылу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 - 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 А. Смоляковқа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194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Банктік салым шарттары бойынша құбылмалы сыйақы мөлшерлемесін есептеу қағидалары, оның қолданылу шарттары </w:t>
      </w:r>
    </w:p>
    <w:bookmarkEnd w:id="10"/>
    <w:bookmarkStart w:name="z13" w:id="11"/>
    <w:p>
      <w:pPr>
        <w:spacing w:after="0"/>
        <w:ind w:left="0"/>
        <w:jc w:val="both"/>
      </w:pPr>
      <w:r>
        <w:rPr>
          <w:rFonts w:ascii="Times New Roman"/>
          <w:b w:val="false"/>
          <w:i w:val="false"/>
          <w:color w:val="000000"/>
          <w:sz w:val="28"/>
        </w:rPr>
        <w:t xml:space="preserve">
      1. Осы Банктік салым шарттары бойынша құбылмалы сыйақы мөлшерлемесін есептеу қағидалары, оның қолданылу шарттары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сәйкес әзірленді және екінші деңгейдегі банктер, Қазақстан Республикасы бейрезидент-банктері филиалдары (бұдан әрі – банк) үшін жеке және заңды тұлғалармен жасалатын мерзімді немесе жинақ салымдары шарттары (бұдан әрі – шарт) бойынша құбылмалы сыйақы мөлшерлемесін есептеу тәртібі мен қолданылу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Құбылмалы сыйақының мөлшерлемесі базалық көрсеткіш пен пайыздық спрэд мөлшерлемесінің қосындысы ретінде айқындалады.</w:t>
      </w:r>
    </w:p>
    <w:bookmarkEnd w:id="12"/>
    <w:bookmarkStart w:name="z15" w:id="13"/>
    <w:p>
      <w:pPr>
        <w:spacing w:after="0"/>
        <w:ind w:left="0"/>
        <w:jc w:val="both"/>
      </w:pPr>
      <w:r>
        <w:rPr>
          <w:rFonts w:ascii="Times New Roman"/>
          <w:b w:val="false"/>
          <w:i w:val="false"/>
          <w:color w:val="000000"/>
          <w:sz w:val="28"/>
        </w:rPr>
        <w:t>
      3. Шарттар бойынша базалық көрсеткіш ретінде мына көрсеткіштердің бірі пайдаланылады:</w:t>
      </w:r>
    </w:p>
    <w:bookmarkEnd w:id="13"/>
    <w:p>
      <w:pPr>
        <w:spacing w:after="0"/>
        <w:ind w:left="0"/>
        <w:jc w:val="both"/>
      </w:pPr>
      <w:r>
        <w:rPr>
          <w:rFonts w:ascii="Times New Roman"/>
          <w:b w:val="false"/>
          <w:i w:val="false"/>
          <w:color w:val="000000"/>
          <w:sz w:val="28"/>
        </w:rPr>
        <w:t xml:space="preserve">
      Қазақстан Республикасының Ұлттық Банкі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сәйкес белгілейтін базалық мөлшерлеме;</w:t>
      </w:r>
    </w:p>
    <w:p>
      <w:pPr>
        <w:spacing w:after="0"/>
        <w:ind w:left="0"/>
        <w:jc w:val="both"/>
      </w:pPr>
      <w:r>
        <w:rPr>
          <w:rFonts w:ascii="Times New Roman"/>
          <w:b w:val="false"/>
          <w:i w:val="false"/>
          <w:color w:val="000000"/>
          <w:sz w:val="28"/>
        </w:rPr>
        <w:t xml:space="preserve">
      Қазақстан Республикасының мемлекеттік статистикасы саласындағы уәкілетті орган "Мемлекеттік статистика туралы" 2010 жылғы 19 наурыздағы Қазақстан Республикасы Заңының </w:t>
      </w:r>
      <w:r>
        <w:rPr>
          <w:rFonts w:ascii="Times New Roman"/>
          <w:b w:val="false"/>
          <w:i w:val="false"/>
          <w:color w:val="000000"/>
          <w:sz w:val="28"/>
        </w:rPr>
        <w:t>23-1-бабына</w:t>
      </w:r>
      <w:r>
        <w:rPr>
          <w:rFonts w:ascii="Times New Roman"/>
          <w:b w:val="false"/>
          <w:i w:val="false"/>
          <w:color w:val="000000"/>
          <w:sz w:val="28"/>
        </w:rPr>
        <w:t xml:space="preserve"> сәйкес жария ететін инфляцияның деңгейі;</w:t>
      </w:r>
    </w:p>
    <w:p>
      <w:pPr>
        <w:spacing w:after="0"/>
        <w:ind w:left="0"/>
        <w:jc w:val="both"/>
      </w:pPr>
      <w:r>
        <w:rPr>
          <w:rFonts w:ascii="Times New Roman"/>
          <w:b w:val="false"/>
          <w:i w:val="false"/>
          <w:color w:val="000000"/>
          <w:sz w:val="28"/>
        </w:rPr>
        <w:t>
      Tenge OverNight Index Average (TONIA) мөлшерлемесі – қор биржасында жасалған Қазақстан Республикасының мемлекеттік бағалы қағаздарымен автоматты репо секторында 1 (бір) жұмыс күні мерзімімен репоны ашу мәмілелері бойынша орташа алынған пайыздық мөлшерлеме;</w:t>
      </w:r>
    </w:p>
    <w:p>
      <w:pPr>
        <w:spacing w:after="0"/>
        <w:ind w:left="0"/>
        <w:jc w:val="both"/>
      </w:pPr>
      <w:r>
        <w:rPr>
          <w:rFonts w:ascii="Times New Roman"/>
          <w:b w:val="false"/>
          <w:i w:val="false"/>
          <w:color w:val="000000"/>
          <w:sz w:val="28"/>
        </w:rPr>
        <w:t>
      Tenge Week Index Average (TWINA) мөлшерлемесі – қор биржасында жасалған Қазақстан Республикасының мемлекеттік бағалы қағаздарымен автоматты репо секторында күнтізбелік 7 (жеті) күн мерзімімен репоны ашу мәмілелері бойынша орташа алынған пайыздық мөлшерлеме.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Пайыздық спрэд пайыздық тармақпен есептелетін номиналды шамада көрсетіледі және банк шартты жасасқан кезде белгілейтін белгіленген мәнді білдіреді, пайыздық спрэдтің мөлшерін ұлғайту және (немесе) салым мерзімін ұзарту жағдайларын қоспағанда, ол өзгертілмейді. </w:t>
      </w:r>
    </w:p>
    <w:bookmarkEnd w:id="14"/>
    <w:bookmarkStart w:name="z17" w:id="15"/>
    <w:p>
      <w:pPr>
        <w:spacing w:after="0"/>
        <w:ind w:left="0"/>
        <w:jc w:val="both"/>
      </w:pPr>
      <w:r>
        <w:rPr>
          <w:rFonts w:ascii="Times New Roman"/>
          <w:b w:val="false"/>
          <w:i w:val="false"/>
          <w:color w:val="000000"/>
          <w:sz w:val="28"/>
        </w:rPr>
        <w:t>
      5. Егер шарттың қолданылу мерзімі кезеңінде құбылмалы мөлшерлеменің мәні теріс мән болса, онда оның мәні нөлге тең болып қабылданады.</w:t>
      </w:r>
    </w:p>
    <w:bookmarkEnd w:id="15"/>
    <w:bookmarkStart w:name="z18" w:id="16"/>
    <w:p>
      <w:pPr>
        <w:spacing w:after="0"/>
        <w:ind w:left="0"/>
        <w:jc w:val="both"/>
      </w:pPr>
      <w:r>
        <w:rPr>
          <w:rFonts w:ascii="Times New Roman"/>
          <w:b w:val="false"/>
          <w:i w:val="false"/>
          <w:color w:val="000000"/>
          <w:sz w:val="28"/>
        </w:rPr>
        <w:t>
      6. Шарттың қолданылу кезеңінде банк құбылмалы сыйақы мөлшерлемесін есептеу үшін пайдаланылатын базалық көрсеткішті ескере отырып, шарттың талаптарына сәйкес құбылмалы сыйақының мөлшерлемесін қайта қарайды.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