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10c8" w14:textId="4eb1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 Қазақстан Республикасы Ауыл шаруашылығы министрінің 2015 жылғы 15 шілдедегі № 15-02/655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4 қыркүйектегі № 368 бұйрығы. Қазақстан Республикасының Әділет министрлігінде 2018 жылғы 10 қазанда № 17524 болып тіркелді. Күші жойылды - Қазақстан Республикасы Ауыл шаруашылығы министрінің 2020 жылғы 18 қарашадағы № 349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18.11.2020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 Қазақстан Республикасы Ауыл шаруашылығы министрінің 2015 жылғы 15 шілдедегі № 15-02/655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12091 болып тіркелген, 2015 жылғы 27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Мемлекеттiк қызметтi көрсету тәртiбi";</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ақылы негізде көрсетіледі.</w:t>
      </w:r>
    </w:p>
    <w:bookmarkEnd w:id="5"/>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жекелеген қызмет түрлерімен айналысу құқығы үшін лицензиялық алым төлейді, ол "Салық және бюджетке төленетін басқа да міндетті төлемдер туралы" 2017 жылғы 25 желтоқсандағы Қазақстан Республикасының Кодексі (Салық кодексі) 554-бабының 4-тармағына сәйкес:</w:t>
      </w:r>
    </w:p>
    <w:bookmarkStart w:name="z10" w:id="6"/>
    <w:p>
      <w:pPr>
        <w:spacing w:after="0"/>
        <w:ind w:left="0"/>
        <w:jc w:val="both"/>
      </w:pPr>
      <w:r>
        <w:rPr>
          <w:rFonts w:ascii="Times New Roman"/>
          <w:b w:val="false"/>
          <w:i w:val="false"/>
          <w:color w:val="000000"/>
          <w:sz w:val="28"/>
        </w:rPr>
        <w:t>
      1)лицензия бергені үшін – 10 айлық есептік көрсеткіш;</w:t>
      </w:r>
    </w:p>
    <w:bookmarkEnd w:id="6"/>
    <w:bookmarkStart w:name="z11" w:id="7"/>
    <w:p>
      <w:pPr>
        <w:spacing w:after="0"/>
        <w:ind w:left="0"/>
        <w:jc w:val="both"/>
      </w:pPr>
      <w:r>
        <w:rPr>
          <w:rFonts w:ascii="Times New Roman"/>
          <w:b w:val="false"/>
          <w:i w:val="false"/>
          <w:color w:val="000000"/>
          <w:sz w:val="28"/>
        </w:rPr>
        <w:t>
      2) лицензияларды қайта ресімдегені үшін – лицензия беру кезіндегі мөлшерлеменің 10 пайызы;</w:t>
      </w:r>
    </w:p>
    <w:bookmarkEnd w:id="7"/>
    <w:bookmarkStart w:name="z12" w:id="8"/>
    <w:p>
      <w:pPr>
        <w:spacing w:after="0"/>
        <w:ind w:left="0"/>
        <w:jc w:val="both"/>
      </w:pPr>
      <w:r>
        <w:rPr>
          <w:rFonts w:ascii="Times New Roman"/>
          <w:b w:val="false"/>
          <w:i w:val="false"/>
          <w:color w:val="000000"/>
          <w:sz w:val="28"/>
        </w:rPr>
        <w:t>
      3) лицензияның телнұсқасын бергені үшін – лицензия беру кезіндегі мөлшерлеменің 100 пайызын құрайды.</w:t>
      </w:r>
    </w:p>
    <w:bookmarkEnd w:id="8"/>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жүзеге асырылады.</w:t>
      </w:r>
    </w:p>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сұрау салу берілген жағдайда төлем "электрондық үкіметтің" төлем шлюзі (бұдан әрі – ЭҮТШ)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4" w:id="9"/>
    <w:p>
      <w:pPr>
        <w:spacing w:after="0"/>
        <w:ind w:left="0"/>
        <w:jc w:val="both"/>
      </w:pPr>
      <w:r>
        <w:rPr>
          <w:rFonts w:ascii="Times New Roman"/>
          <w:b w:val="false"/>
          <w:i w:val="false"/>
          <w:color w:val="000000"/>
          <w:sz w:val="28"/>
        </w:rPr>
        <w:t>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6" w:id="10"/>
    <w:p>
      <w:pPr>
        <w:spacing w:after="0"/>
        <w:ind w:left="0"/>
        <w:jc w:val="both"/>
      </w:pPr>
      <w:r>
        <w:rPr>
          <w:rFonts w:ascii="Times New Roman"/>
          <w:b w:val="false"/>
          <w:i w:val="false"/>
          <w:color w:val="000000"/>
          <w:sz w:val="28"/>
        </w:rPr>
        <w:t>
      "4-тарау. Мемлекеттік қызметті, оның ішінде электрондық нысанда көрсетілетін қызметті көрсету ерекшеліктері ескеріле отырып қойылатын өзге талаптар".</w:t>
      </w:r>
    </w:p>
    <w:bookmarkEnd w:id="10"/>
    <w:bookmarkStart w:name="z17" w:id="11"/>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11"/>
    <w:bookmarkStart w:name="z18"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9" w:id="1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3"/>
    <w:bookmarkStart w:name="z20" w:id="1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4"/>
    <w:bookmarkStart w:name="z21" w:id="15"/>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15"/>
    <w:bookmarkStart w:name="z22" w:id="16"/>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16"/>
    <w:bookmarkStart w:name="z23"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7"/>
    <w:bookmarkStart w:name="z24"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2018 жылғы 8 қазан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 Ж. Қасымбек</w:t>
      </w:r>
    </w:p>
    <w:p>
      <w:pPr>
        <w:spacing w:after="0"/>
        <w:ind w:left="0"/>
        <w:jc w:val="both"/>
      </w:pPr>
      <w:r>
        <w:rPr>
          <w:rFonts w:ascii="Times New Roman"/>
          <w:b w:val="false"/>
          <w:i w:val="false"/>
          <w:color w:val="000000"/>
          <w:sz w:val="28"/>
        </w:rPr>
        <w:t>
      2018 жылғы 8 қазан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Қ. Бозымбаев</w:t>
      </w:r>
    </w:p>
    <w:p>
      <w:pPr>
        <w:spacing w:after="0"/>
        <w:ind w:left="0"/>
        <w:jc w:val="both"/>
      </w:pPr>
      <w:r>
        <w:rPr>
          <w:rFonts w:ascii="Times New Roman"/>
          <w:b w:val="false"/>
          <w:i w:val="false"/>
          <w:color w:val="000000"/>
          <w:sz w:val="28"/>
        </w:rPr>
        <w:t>
       2018 жылғы 8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