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3589" w14:textId="a9a3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субсидияның шекті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20 қыркүйектегі № 666 және Қазақстан Республикасы Ұлттық экономика министрінің 2018 жылғы 21 қыркүйектегі № 17 бірлескен бұйрығы. Қазақстан Республикасының Әділет министрлігінде 2018 жылғы 13 қазанда № 17547 болып тіркелді. Күші жойылды - Қазақстан Республикасы Сыртқы істер министрінің 2022 жылғы 28 сәуірдегі № 11-1-4/187 және Қазақстан Республикасы Ұлттық экономика министрінің 2022 жылғы 3 мамырдағы № 39 бірлескен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28.04.2022 </w:t>
      </w:r>
      <w:r>
        <w:rPr>
          <w:rFonts w:ascii="Times New Roman"/>
          <w:b w:val="false"/>
          <w:i w:val="false"/>
          <w:color w:val="ff0000"/>
          <w:sz w:val="28"/>
        </w:rPr>
        <w:t>№ 11-1-4/187</w:t>
      </w:r>
      <w:r>
        <w:rPr>
          <w:rFonts w:ascii="Times New Roman"/>
          <w:b w:val="false"/>
          <w:i w:val="false"/>
          <w:color w:val="ff0000"/>
          <w:sz w:val="28"/>
        </w:rPr>
        <w:t xml:space="preserve"> және ҚР Ұлттық экономика министрінің 03.05.2022 № 39 (алғашқы ресми жарияланған күннен бастап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"Инвестициялық субсидия беру қағидаларын бекіту туралы" Қазақстан Республикасы Үкіметінің 2015 жылғы 29 желтоқсандағы № 1120 қаулысымен бекітілген Инвестициялық субсидия беру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Инвестициялық субсидияның шекті мөлшері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p>
                <w:p>
                  <w:pPr>
                    <w:spacing w:after="20"/>
                    <w:ind w:left="20"/>
                    <w:jc w:val="both"/>
                  </w:pPr>
                  <w:r>
                    <w:rPr>
                      <w:rFonts w:ascii="Times New Roman"/>
                      <w:b w:val="false"/>
                      <w:i/>
                      <w:color w:val="000000"/>
                      <w:sz w:val="20"/>
                    </w:rPr>
                    <w:t>_____________ Ж. Қасымбек</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p>
                <w:p>
                  <w:pPr>
                    <w:spacing w:after="20"/>
                    <w:ind w:left="20"/>
                    <w:jc w:val="both"/>
                  </w:pPr>
                  <w:r>
                    <w:rPr>
                      <w:rFonts w:ascii="Times New Roman"/>
                      <w:b w:val="false"/>
                      <w:i/>
                      <w:color w:val="000000"/>
                      <w:sz w:val="20"/>
                    </w:rPr>
                    <w:t>____________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Ә. Смайылов</w:t>
      </w:r>
    </w:p>
    <w:p>
      <w:pPr>
        <w:spacing w:after="0"/>
        <w:ind w:left="0"/>
        <w:jc w:val="both"/>
      </w:pPr>
      <w:r>
        <w:rPr>
          <w:rFonts w:ascii="Times New Roman"/>
          <w:b w:val="false"/>
          <w:i w:val="false"/>
          <w:color w:val="000000"/>
          <w:sz w:val="28"/>
        </w:rPr>
        <w:t>
      2018 жылғы 20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20 қыркүйектегі № 666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17 бірлескен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Инвестициялық субсидияның шекті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және жабдық сатып алуға арналған іс жүзіндегі шығындардың сомасы, миллион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субсидияның формуласы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 берудің шекті мөлшері, миллион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млн.АЕК + (I – 5 млн.АЕК)*25%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9-ға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млн.АЕК + (I – 7 млн.АЕК)*20%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млн.АЕК + (I – 9 млн.АЕК)*15%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млн.АЕК + (I – 11 млн.АЕК)*5%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 емес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I - Құрылыс-монтаждау жұмыстарына және жабдық сатып алуға арналған іс жүзіндегі шығындардың сомасы, миллиондаған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