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2d6ce" w14:textId="8d2d6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қорғаныс мүлкін сақтау, есепке алу, есептен шығару және кәдеге жарату қағидаларын бекіту туралы" Қазақстан Республикасы Ішкі істер министрінің 2016 жылғы 10 маусымдағы № 611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27 қыркүйектегі № 674 бұйрығы. Қазақстан Республикасының Әділет министрлігінде 2018 жылғы 19 қазанда № 17580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 қорғаныс мүлкін сақтау, есепке алу, есептен шығару және кәдеге жарату қағидаларын бекіту туралы" Қазақстан Республикасы Ішкі істер министрінің 2016 жылғы 10 маусымдағы № 611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13905 болып тіркелген, 2016 жылғы 22 шілдеде "Əділет"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Азаматтық қорғаныс мүлкін сақтау, есепке алу, есептен шығару және кәдеге жарату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мынадай мазмұндағы 5-1 және 5-2-тармақтармен толықтырылсын: </w:t>
      </w:r>
    </w:p>
    <w:bookmarkEnd w:id="3"/>
    <w:bookmarkStart w:name="z5" w:id="4"/>
    <w:p>
      <w:pPr>
        <w:spacing w:after="0"/>
        <w:ind w:left="0"/>
        <w:jc w:val="both"/>
      </w:pPr>
      <w:r>
        <w:rPr>
          <w:rFonts w:ascii="Times New Roman"/>
          <w:b w:val="false"/>
          <w:i w:val="false"/>
          <w:color w:val="000000"/>
          <w:sz w:val="28"/>
        </w:rPr>
        <w:t>
      "5-1. Жеке қорғану құралдарын (сүзгіш газқағарлар, респираторлар, өзін - өзі құтқарғыштар, балаларға арналған қорғаныш камералары) сақтау және беру қоймаларының орны кепілдендірілген қорғауды қамтамасыз ету мақсатында халықтың жұмыс жасайтын жəне тұратын жерлеріне барынша жақын жерлерде орналасады.</w:t>
      </w:r>
    </w:p>
    <w:bookmarkEnd w:id="4"/>
    <w:bookmarkStart w:name="z6" w:id="5"/>
    <w:p>
      <w:pPr>
        <w:spacing w:after="0"/>
        <w:ind w:left="0"/>
        <w:jc w:val="both"/>
      </w:pPr>
      <w:r>
        <w:rPr>
          <w:rFonts w:ascii="Times New Roman"/>
          <w:b w:val="false"/>
          <w:i w:val="false"/>
          <w:color w:val="000000"/>
          <w:sz w:val="28"/>
        </w:rPr>
        <w:t>
      5-2. Жеке қорғану құралдарын (сүзгіш газтұмшалар, балаларға арналған қорғаныш камералары, респираторлар) әкімшілік ғимараттарда және оқу мекемелерінде ғимарат иесімен келісу бойынша сақтауға рұқсат етіледі.";</w:t>
      </w:r>
    </w:p>
    <w:bookmarkEnd w:id="5"/>
    <w:bookmarkStart w:name="z7" w:id="6"/>
    <w:p>
      <w:pPr>
        <w:spacing w:after="0"/>
        <w:ind w:left="0"/>
        <w:jc w:val="both"/>
      </w:pPr>
      <w:r>
        <w:rPr>
          <w:rFonts w:ascii="Times New Roman"/>
          <w:b w:val="false"/>
          <w:i w:val="false"/>
          <w:color w:val="000000"/>
          <w:sz w:val="28"/>
        </w:rPr>
        <w:t>
      мынадай мазмұндағы 26-1 және 26-2-тармақтармен толықтырылсын:</w:t>
      </w:r>
    </w:p>
    <w:bookmarkEnd w:id="6"/>
    <w:bookmarkStart w:name="z8" w:id="7"/>
    <w:p>
      <w:pPr>
        <w:spacing w:after="0"/>
        <w:ind w:left="0"/>
        <w:jc w:val="both"/>
      </w:pPr>
      <w:r>
        <w:rPr>
          <w:rFonts w:ascii="Times New Roman"/>
          <w:b w:val="false"/>
          <w:i w:val="false"/>
          <w:color w:val="000000"/>
          <w:sz w:val="28"/>
        </w:rPr>
        <w:t xml:space="preserve">
      "26-1. Тиісті әкімшілік-аумақтық бірліктер әкімдерінің шешімі бойынша жеке қорғану құралдары (сүзгіш газқағарлар, респираторлар, өзін - өзі құтқарғыштар, балаларға арналған қорғаныш камералары) халыққа олардың қауіпсіздігін қамтамасыз ететін жағдайда тұрғылықты жері бойынша сақтауға беріледі. </w:t>
      </w:r>
    </w:p>
    <w:bookmarkEnd w:id="7"/>
    <w:bookmarkStart w:name="z9" w:id="8"/>
    <w:p>
      <w:pPr>
        <w:spacing w:after="0"/>
        <w:ind w:left="0"/>
        <w:jc w:val="both"/>
      </w:pPr>
      <w:r>
        <w:rPr>
          <w:rFonts w:ascii="Times New Roman"/>
          <w:b w:val="false"/>
          <w:i w:val="false"/>
          <w:color w:val="000000"/>
          <w:sz w:val="28"/>
        </w:rPr>
        <w:t>
      26-2. Халыққа жауапты сақтауға берілген жеке қорғану құралдарын (сүзгіш газқағарлар, респираторлар, өзін - өзі құтқарғыштар, балаларға арналған қорғаныш камералары) азаматтық қорғаныстан құлақтандыру сигналын алған және төтенше жағдайлардың туындау қаупі немесе туындауы кезінде халық өздігімен қолданады.</w:t>
      </w:r>
    </w:p>
    <w:bookmarkEnd w:id="8"/>
    <w:bookmarkStart w:name="z10" w:id="9"/>
    <w:p>
      <w:pPr>
        <w:spacing w:after="0"/>
        <w:ind w:left="0"/>
        <w:jc w:val="both"/>
      </w:pPr>
      <w:r>
        <w:rPr>
          <w:rFonts w:ascii="Times New Roman"/>
          <w:b w:val="false"/>
          <w:i w:val="false"/>
          <w:color w:val="000000"/>
          <w:sz w:val="28"/>
        </w:rPr>
        <w:t xml:space="preserve">
      Азаматтық қорғаныс мүлкін беру пункттері "Азаматтық қорғаныс мүлкін сатып алу, құру және пайдалану қағидаларын бекіту туралы" Қазақстан Республикасы Ішкі істер министрінің 2015 жылғы 8 маусымдағы № 510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11587 болып тіркелген) бекітілген Азаматтық қорғаныс мүлкін сатып алу, құру және пайдалану қағидаларына сәйкес айқындалады.";</w:t>
      </w:r>
    </w:p>
    <w:bookmarkEnd w:id="9"/>
    <w:bookmarkStart w:name="z11" w:id="10"/>
    <w:p>
      <w:pPr>
        <w:spacing w:after="0"/>
        <w:ind w:left="0"/>
        <w:jc w:val="both"/>
      </w:pPr>
      <w:r>
        <w:rPr>
          <w:rFonts w:ascii="Times New Roman"/>
          <w:b w:val="false"/>
          <w:i w:val="false"/>
          <w:color w:val="000000"/>
          <w:sz w:val="28"/>
        </w:rPr>
        <w:t>
      Мынадай мазмұндағы 46-1 және 46-2-тармақтармен толықтырылсын:</w:t>
      </w:r>
    </w:p>
    <w:bookmarkEnd w:id="10"/>
    <w:bookmarkStart w:name="z12" w:id="11"/>
    <w:p>
      <w:pPr>
        <w:spacing w:after="0"/>
        <w:ind w:left="0"/>
        <w:jc w:val="both"/>
      </w:pPr>
      <w:r>
        <w:rPr>
          <w:rFonts w:ascii="Times New Roman"/>
          <w:b w:val="false"/>
          <w:i w:val="false"/>
          <w:color w:val="000000"/>
          <w:sz w:val="28"/>
        </w:rPr>
        <w:t>
      "46-1. Ұзақ сақтауға азаматтық қорғаныс мүлкін шекті сақтау мерзімі осы Қағидаларға 5-қосымшаға сәйкес айқындалған;</w:t>
      </w:r>
    </w:p>
    <w:bookmarkEnd w:id="11"/>
    <w:bookmarkStart w:name="z13" w:id="12"/>
    <w:p>
      <w:pPr>
        <w:spacing w:after="0"/>
        <w:ind w:left="0"/>
        <w:jc w:val="both"/>
      </w:pPr>
      <w:r>
        <w:rPr>
          <w:rFonts w:ascii="Times New Roman"/>
          <w:b w:val="false"/>
          <w:i w:val="false"/>
          <w:color w:val="000000"/>
          <w:sz w:val="28"/>
        </w:rPr>
        <w:t>
      46-2. Азаматтық қорғаныс мүлкі қазіргі уақыттағы нақты объект үшін қажеттілікті есепке ала отырып жаңартылады (жаңғыртылады).";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15" w:id="13"/>
    <w:p>
      <w:pPr>
        <w:spacing w:after="0"/>
        <w:ind w:left="0"/>
        <w:jc w:val="both"/>
      </w:pPr>
      <w:r>
        <w:rPr>
          <w:rFonts w:ascii="Times New Roman"/>
          <w:b w:val="false"/>
          <w:i w:val="false"/>
          <w:color w:val="000000"/>
          <w:sz w:val="28"/>
        </w:rPr>
        <w:t>
      "47. Азаматтық қорғаныс мүлкін есептен шығару актісі негізінде осы Қағидаларға 6-қосымшаға сәйкес азаматтық қорғаныс мүлкін кәдеге жаратуға беру актісі жасалады.";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17" w:id="1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6-қосымшамен толықтырылсын.</w:t>
      </w:r>
    </w:p>
    <w:bookmarkEnd w:id="14"/>
    <w:bookmarkStart w:name="z18" w:id="15"/>
    <w:p>
      <w:pPr>
        <w:spacing w:after="0"/>
        <w:ind w:left="0"/>
        <w:jc w:val="both"/>
      </w:pPr>
      <w:r>
        <w:rPr>
          <w:rFonts w:ascii="Times New Roman"/>
          <w:b w:val="false"/>
          <w:i w:val="false"/>
          <w:color w:val="000000"/>
          <w:sz w:val="28"/>
        </w:rPr>
        <w:t xml:space="preserve">
      2. Қазақстан Республикасы Ішкі істер министрлігі Төтенше жағдайлар комитеті Қазақстан Республикасының заңнамасымен белгіленген тәртіпте: </w:t>
      </w:r>
    </w:p>
    <w:bookmarkEnd w:id="15"/>
    <w:bookmarkStart w:name="z19" w:id="1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6"/>
    <w:bookmarkStart w:name="z20" w:id="17"/>
    <w:p>
      <w:pPr>
        <w:spacing w:after="0"/>
        <w:ind w:left="0"/>
        <w:jc w:val="both"/>
      </w:pPr>
      <w:r>
        <w:rPr>
          <w:rFonts w:ascii="Times New Roman"/>
          <w:b w:val="false"/>
          <w:i w:val="false"/>
          <w:color w:val="000000"/>
          <w:sz w:val="28"/>
        </w:rPr>
        <w:t xml:space="preserve">
      2) осы бұйрықты мемлекеттік тіркеген күнінен бастап күнтізбелік он күн ішінде оны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 </w:t>
      </w:r>
    </w:p>
    <w:bookmarkEnd w:id="17"/>
    <w:bookmarkStart w:name="z21" w:id="18"/>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bookmarkEnd w:id="18"/>
    <w:bookmarkStart w:name="z22" w:id="19"/>
    <w:p>
      <w:pPr>
        <w:spacing w:after="0"/>
        <w:ind w:left="0"/>
        <w:jc w:val="both"/>
      </w:pPr>
      <w:r>
        <w:rPr>
          <w:rFonts w:ascii="Times New Roman"/>
          <w:b w:val="false"/>
          <w:i w:val="false"/>
          <w:color w:val="000000"/>
          <w:sz w:val="28"/>
        </w:rPr>
        <w:t>
      4) осы бұйрықты мемлекеттік тіркеген күнінен кейін он жұмыс күні ішінде Қазақстан Республикасы Ішкі істер министрлігінің Заң департаментіне осы тармақтың 1), 2) және 3) тармақшаларына сәйкес іс-шаралардың орындалуы туралы мәліметтерді ұсынуды қамтамасыз етсін.</w:t>
      </w:r>
    </w:p>
    <w:bookmarkEnd w:id="19"/>
    <w:bookmarkStart w:name="z23" w:id="20"/>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Төтенше жағдайлар комитетіне (В.Р. Беккер) жүктелсін.</w:t>
      </w:r>
    </w:p>
    <w:bookmarkEnd w:id="20"/>
    <w:bookmarkStart w:name="z24" w:id="21"/>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министрі полиция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генерал-полковнигі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 мүлкін сақтау, есепке алу, есептен шығару және кәдеге жарату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26" w:id="22"/>
    <w:p>
      <w:pPr>
        <w:spacing w:after="0"/>
        <w:ind w:left="0"/>
        <w:jc w:val="left"/>
      </w:pPr>
      <w:r>
        <w:rPr>
          <w:rFonts w:ascii="Times New Roman"/>
          <w:b/>
          <w:i w:val="false"/>
          <w:color w:val="000000"/>
        </w:rPr>
        <w:t xml:space="preserve"> Ұзақ сақтауға азаматтық қорғаныс мүлкін шекті сақтау мерзімі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9227"/>
        <w:gridCol w:w="1737"/>
      </w:tblGrid>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радиациялық, химиялық қорғау құралдарының атауы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сақтау мерзімі (жыл)</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газқағарлар (азаматтық, балаларға арналған) (ГП-7, ГП-9, ПДФ-Д (Ш) және ПДФ-2Д (Ш) түріндегі)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қорғау камералары (КЗД-4, КЗД-6 түріндегі)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патрондар (ДПГ-3 түріндегі)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 қуатын өлшегіштер (ДП-5, ИМД-5 түріндегі)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дозиметрлердің жиынтықтары (ДП-22В, ДП-24, ИД-1 түріндегі)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барлау аспаптары (ВПХР, МПХР, ПХР-МВ түріндегі)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түрдегі индикатор түтіктері: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ИТ-44 (қызыл сақиналы және қызыл нүктелі)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ИТ-45 (сары сақиналы)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ИТ-36 (үш жасыл сақиналы)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химияға қарсы пакеті (ИПП-8 түріндегі)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 элементтері (А-336 (А-343) түріндегі)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 элементтері (145-У (1,6 ПМЦ-У-8) түріндегі)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(МПХЛ, ПХЛ-54 және тағы басқа түріндегі)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Оқшаулауыш газқағарлар (ИП-4м, ИП-5 түріндегі)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Респираторлар (Р-2 және т.б. түріндегі)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Регенеративті патрондар (РП-4 түріндегі)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плащтары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шұлықтары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қолғаптары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костюмдері (Л-1 түрі)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сүзгілер (ФПУ-300 ФПУ-200, ФПУ-100 түріндегі)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газсыздандыру жиынтықтары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Метеожиынтықтар (МК-2, МК-3 түріндегі)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белгілерінің жиынтығы (КЗО-1, КЗО-2 түріндегі)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Газқағарларды техникалық тексеру шатырлары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химияға қарсы пакеттер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алдындағы сүзгілер (ПФП-1000, ПФ-300 түріндегі)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сүзгілер (ФГ-70 түріндегі)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Регенеративті патрондар (РП-100, РУ-150/6 түріндегі)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 (ИУ түріндегі)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Радиометрлік аппаратура (КРБГ-1 және тағы басқа түріндегі)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(СФ-2У түріндегі)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 мүлкін сақтау, есепке алу, есептен шығару және кәдеге жарату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20___жылғы "__" _________</w:t>
            </w:r>
          </w:p>
        </w:tc>
      </w:tr>
    </w:tbl>
    <w:bookmarkStart w:name="z28" w:id="23"/>
    <w:p>
      <w:pPr>
        <w:spacing w:after="0"/>
        <w:ind w:left="0"/>
        <w:jc w:val="left"/>
      </w:pPr>
      <w:r>
        <w:rPr>
          <w:rFonts w:ascii="Times New Roman"/>
          <w:b/>
          <w:i w:val="false"/>
          <w:color w:val="000000"/>
        </w:rPr>
        <w:t xml:space="preserve"> Азаматтық қорғаныс мүлкін кәдеге жаратуға тапсыру АКТІСІ №</w:t>
      </w:r>
    </w:p>
    <w:bookmarkEnd w:id="23"/>
    <w:p>
      <w:pPr>
        <w:spacing w:after="0"/>
        <w:ind w:left="0"/>
        <w:jc w:val="both"/>
      </w:pPr>
      <w:r>
        <w:rPr>
          <w:rFonts w:ascii="Times New Roman"/>
          <w:b w:val="false"/>
          <w:i w:val="false"/>
          <w:color w:val="000000"/>
          <w:sz w:val="28"/>
        </w:rPr>
        <w:t>
      Негіз: _____ жылғы "___" _________№____ есептен шығару актісі</w:t>
      </w:r>
    </w:p>
    <w:p>
      <w:pPr>
        <w:spacing w:after="0"/>
        <w:ind w:left="0"/>
        <w:jc w:val="both"/>
      </w:pPr>
      <w:r>
        <w:rPr>
          <w:rFonts w:ascii="Times New Roman"/>
          <w:b w:val="false"/>
          <w:i w:val="false"/>
          <w:color w:val="000000"/>
          <w:sz w:val="28"/>
        </w:rPr>
        <w:t>
      Азаматтық қорғаныс мүлкі қарамағында тұрған ұйымның материалдық жауапты адамы _____________ _________________________ (лауазымы) (ТАӘ (болған жағдайда))</w:t>
      </w:r>
    </w:p>
    <w:p>
      <w:pPr>
        <w:spacing w:after="0"/>
        <w:ind w:left="0"/>
        <w:jc w:val="both"/>
      </w:pPr>
      <w:r>
        <w:rPr>
          <w:rFonts w:ascii="Times New Roman"/>
          <w:b w:val="false"/>
          <w:i w:val="false"/>
          <w:color w:val="000000"/>
          <w:sz w:val="28"/>
        </w:rPr>
        <w:t>
      Кәдеге жаратуды жүргізетін ұйымның немесе кәсіпорынның жауапты адамы _____________ __________________________ (лауазымы) (ТАӘ (болған жағдайда))</w:t>
      </w:r>
    </w:p>
    <w:p>
      <w:pPr>
        <w:spacing w:after="0"/>
        <w:ind w:left="0"/>
        <w:jc w:val="left"/>
      </w:pPr>
      <w:r>
        <w:rPr>
          <w:rFonts w:ascii="Times New Roman"/>
          <w:b/>
          <w:i w:val="false"/>
          <w:color w:val="000000"/>
        </w:rPr>
        <w:t xml:space="preserve"> Азаматтық қорғаныс мүлкінің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1313"/>
        <w:gridCol w:w="1028"/>
        <w:gridCol w:w="1028"/>
        <w:gridCol w:w="1028"/>
        <w:gridCol w:w="1028"/>
        <w:gridCol w:w="1028"/>
        <w:gridCol w:w="1595"/>
        <w:gridCol w:w="1595"/>
        <w:gridCol w:w="1596"/>
      </w:tblGrid>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мүлкінің атауы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нөмірі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саны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Партиядағы саны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бірлік бағасы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сомасы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________________________ дана кәдеге жаратуға жатады (жазумен) Азаматтық қорғаныс мүлкі қарамағында тұрған ұйымның материалдық жауапты адамы ___________________________________ 20__ жылғы "__"_____________ (жазумен) (ТАӘ (болған жағдайда))</w:t>
      </w:r>
    </w:p>
    <w:p>
      <w:pPr>
        <w:spacing w:after="0"/>
        <w:ind w:left="0"/>
        <w:jc w:val="both"/>
      </w:pPr>
      <w:r>
        <w:rPr>
          <w:rFonts w:ascii="Times New Roman"/>
          <w:b w:val="false"/>
          <w:i w:val="false"/>
          <w:color w:val="000000"/>
          <w:sz w:val="28"/>
        </w:rPr>
        <w:t>
      Кәдеге жаратуды жүргізетін ұйымның немесе кәсіпорынның жауапты адамы ____________ ________________________ 20__жылғы "__" ______________ (жазумен) (ТАӘ (болған жағдайда))</w:t>
      </w:r>
    </w:p>
    <w:p>
      <w:pPr>
        <w:spacing w:after="0"/>
        <w:ind w:left="0"/>
        <w:jc w:val="both"/>
      </w:pPr>
      <w:r>
        <w:rPr>
          <w:rFonts w:ascii="Times New Roman"/>
          <w:b w:val="false"/>
          <w:i w:val="false"/>
          <w:color w:val="000000"/>
          <w:sz w:val="28"/>
        </w:rPr>
        <w:t>
      Актіні бекіткеннен кейін санамаланған азаматтық қорғаныс мүлкі кәдеге жаратар алдында актідегі жазбамен салыстыра тексерілді және мынадай жолмен толық кәдеге жаратылды. _______________________________________________________________________</w:t>
      </w:r>
    </w:p>
    <w:p>
      <w:pPr>
        <w:spacing w:after="0"/>
        <w:ind w:left="0"/>
        <w:jc w:val="both"/>
      </w:pPr>
      <w:r>
        <w:rPr>
          <w:rFonts w:ascii="Times New Roman"/>
          <w:b w:val="false"/>
          <w:i w:val="false"/>
          <w:color w:val="000000"/>
          <w:sz w:val="28"/>
        </w:rPr>
        <w:t>
      20___жылғы "__"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